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49966" w14:textId="77777777">
      <w:pPr>
        <w:rPr>
          <w:rFonts w:ascii="Arial" w:hAnsi="Arial" w:cs="Arial"/>
          <w:color w:val="003399"/>
        </w:rPr>
      </w:pPr>
    </w:p>
    <w:p w14:paraId="3ACCEADB" w14:textId="77777777">
      <w:pPr>
        <w:rPr>
          <w:rFonts w:ascii="Arial" w:hAnsi="Arial" w:cs="Arial"/>
          <w:color w:val="003399"/>
        </w:rPr>
      </w:pPr>
    </w:p>
    <w:p w14:paraId="4D56013C" w14:textId="4A9DFCB0">
      <w:pPr>
        <w:jc w:val="center"/>
        <w:rPr>
          <w:rFonts w:ascii="Arial" w:hAnsi="Arial" w:cs="Arial"/>
          <w:color w:val="003399"/>
        </w:rPr>
      </w:pPr>
      <w:r>
        <w:rPr>
          <w:rFonts w:ascii="Arial" w:hAnsi="Arial" w:cs="Arial"/>
          <w:noProof/>
        </w:rPr>
        <w:drawing>
          <wp:inline distT="0" distB="0" distL="0" distR="0" wp14:anchorId="29F3D5BD" wp14:editId="7EC00938">
            <wp:extent cx="5731510" cy="1462405"/>
            <wp:effectExtent l="0" t="0" r="2540" b="4445"/>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462405"/>
                    </a:xfrm>
                    <a:prstGeom prst="rect">
                      <a:avLst/>
                    </a:prstGeom>
                    <a:noFill/>
                    <a:ln>
                      <a:noFill/>
                    </a:ln>
                  </pic:spPr>
                </pic:pic>
              </a:graphicData>
            </a:graphic>
          </wp:inline>
        </w:drawing>
      </w:r>
    </w:p>
    <w:p w14:paraId="241D1B97" w14:textId="77777777">
      <w:pPr>
        <w:rPr>
          <w:rFonts w:ascii="Arial" w:hAnsi="Arial" w:cs="Arial"/>
          <w:color w:val="003399"/>
        </w:rPr>
      </w:pPr>
    </w:p>
    <w:p w14:paraId="351BA3ED" w14:textId="77777777">
      <w:pPr>
        <w:rPr>
          <w:rFonts w:ascii="Arial" w:hAnsi="Arial" w:cs="Arial"/>
          <w:color w:val="003399"/>
        </w:rPr>
      </w:pPr>
    </w:p>
    <w:p w14:paraId="60F0C8FA" w14:textId="77777777">
      <w:pPr>
        <w:rPr>
          <w:rFonts w:ascii="Arial" w:hAnsi="Arial" w:cs="Arial"/>
          <w:color w:val="003399"/>
        </w:rPr>
      </w:pPr>
    </w:p>
    <w:p w14:paraId="7893D8D3" w14:textId="77777777">
      <w:pPr>
        <w:rPr>
          <w:rFonts w:ascii="Arial" w:hAnsi="Arial" w:cs="Arial"/>
          <w:color w:val="003399"/>
        </w:rPr>
      </w:pPr>
    </w:p>
    <w:p w14:paraId="1269B812" w14:textId="77777777">
      <w:pPr>
        <w:rPr>
          <w:rFonts w:ascii="Arial" w:hAnsi="Arial" w:cs="Arial"/>
          <w:color w:val="003399"/>
        </w:rPr>
      </w:pPr>
    </w:p>
    <w:p w14:paraId="03130C16" w14:textId="77777777">
      <w:pPr>
        <w:rPr>
          <w:rFonts w:ascii="Arial" w:hAnsi="Arial" w:cs="Arial"/>
          <w:color w:val="003399"/>
        </w:rPr>
      </w:pPr>
    </w:p>
    <w:p w14:paraId="3C73A976" w14:textId="77777777">
      <w:pPr>
        <w:rPr>
          <w:rFonts w:ascii="Arial" w:hAnsi="Arial" w:cs="Arial"/>
          <w:color w:val="003399"/>
        </w:rPr>
      </w:pPr>
    </w:p>
    <w:p w14:paraId="6C65EC8B" w14:textId="77777777">
      <w:pPr>
        <w:jc w:val="center"/>
        <w:rPr>
          <w:rFonts w:ascii="Arial" w:hAnsi="Arial" w:cs="Arial"/>
          <w:color w:val="003399"/>
        </w:rPr>
      </w:pPr>
    </w:p>
    <w:p w14:paraId="6731D88F" w14:textId="3C38DC3D">
      <w:pPr>
        <w:jc w:val="center"/>
        <w:rPr>
          <w:rFonts w:ascii="Arial" w:hAnsi="Arial" w:cs="Arial"/>
          <w:b/>
          <w:color w:val="003399"/>
          <w:sz w:val="72"/>
          <w:szCs w:val="72"/>
        </w:rPr>
      </w:pPr>
      <w:r>
        <w:rPr>
          <w:rFonts w:ascii="Arial" w:hAnsi="Arial" w:cs="Arial"/>
          <w:b/>
          <w:color w:val="003399"/>
          <w:sz w:val="72"/>
          <w:szCs w:val="72"/>
        </w:rPr>
        <w:t>CANDIDATE EXAM HANDBOOK</w:t>
      </w:r>
    </w:p>
    <w:p w14:paraId="7E4DD0B8" w14:textId="2D3D0EDB">
      <w:pPr>
        <w:jc w:val="center"/>
        <w:rPr>
          <w:rFonts w:ascii="Arial" w:hAnsi="Arial" w:cs="Arial"/>
          <w:b/>
          <w:color w:val="2F5496" w:themeColor="accent1" w:themeShade="BF"/>
          <w:sz w:val="72"/>
          <w:szCs w:val="72"/>
        </w:rPr>
      </w:pPr>
      <w:r>
        <w:rPr>
          <w:rFonts w:ascii="Arial" w:hAnsi="Arial" w:cs="Arial"/>
          <w:color w:val="2F5496" w:themeColor="accent1" w:themeShade="BF"/>
          <w:sz w:val="72"/>
          <w:szCs w:val="72"/>
        </w:rPr>
        <w:t>2022/23</w:t>
      </w:r>
    </w:p>
    <w:p w14:paraId="0A4D1CD5" w14:textId="77777777">
      <w:pPr>
        <w:autoSpaceDE w:val="0"/>
        <w:autoSpaceDN w:val="0"/>
        <w:adjustRightInd w:val="0"/>
        <w:spacing w:line="276" w:lineRule="auto"/>
        <w:jc w:val="both"/>
        <w:rPr>
          <w:rFonts w:ascii="Arial" w:hAnsi="Arial" w:cs="Arial"/>
          <w:szCs w:val="24"/>
        </w:rPr>
      </w:pPr>
    </w:p>
    <w:p w14:paraId="4B57BFC4" w14:textId="77777777">
      <w:pPr>
        <w:autoSpaceDE w:val="0"/>
        <w:autoSpaceDN w:val="0"/>
        <w:adjustRightInd w:val="0"/>
        <w:spacing w:line="276" w:lineRule="auto"/>
        <w:jc w:val="both"/>
        <w:rPr>
          <w:rFonts w:ascii="Arial" w:hAnsi="Arial" w:cs="Arial"/>
          <w:szCs w:val="24"/>
        </w:rPr>
      </w:pPr>
    </w:p>
    <w:p w14:paraId="00649860" w14:textId="77777777">
      <w:pPr>
        <w:autoSpaceDE w:val="0"/>
        <w:autoSpaceDN w:val="0"/>
        <w:adjustRightInd w:val="0"/>
        <w:spacing w:line="276" w:lineRule="auto"/>
        <w:jc w:val="both"/>
        <w:rPr>
          <w:rFonts w:ascii="Arial" w:hAnsi="Arial" w:cs="Arial"/>
          <w:szCs w:val="24"/>
        </w:rPr>
      </w:pPr>
    </w:p>
    <w:p w14:paraId="2E364A02" w14:textId="77777777">
      <w:pPr>
        <w:autoSpaceDE w:val="0"/>
        <w:autoSpaceDN w:val="0"/>
        <w:adjustRightInd w:val="0"/>
        <w:spacing w:line="276" w:lineRule="auto"/>
        <w:jc w:val="both"/>
        <w:rPr>
          <w:rFonts w:ascii="Arial" w:hAnsi="Arial" w:cs="Arial"/>
          <w:szCs w:val="24"/>
        </w:rPr>
      </w:pPr>
    </w:p>
    <w:p w14:paraId="73C1EBDE" w14:textId="77777777">
      <w:pPr>
        <w:autoSpaceDE w:val="0"/>
        <w:autoSpaceDN w:val="0"/>
        <w:adjustRightInd w:val="0"/>
        <w:spacing w:line="276" w:lineRule="auto"/>
        <w:jc w:val="both"/>
        <w:rPr>
          <w:rFonts w:ascii="Arial" w:hAnsi="Arial" w:cs="Arial"/>
          <w:szCs w:val="24"/>
        </w:rPr>
      </w:pPr>
    </w:p>
    <w:p w14:paraId="71829443" w14:textId="77777777">
      <w:pPr>
        <w:autoSpaceDE w:val="0"/>
        <w:autoSpaceDN w:val="0"/>
        <w:adjustRightInd w:val="0"/>
        <w:spacing w:line="276" w:lineRule="auto"/>
        <w:jc w:val="both"/>
        <w:rPr>
          <w:rFonts w:ascii="Arial" w:hAnsi="Arial" w:cs="Arial"/>
          <w:szCs w:val="24"/>
        </w:rPr>
      </w:pPr>
    </w:p>
    <w:p w14:paraId="397ECED8" w14:textId="77777777">
      <w:pPr>
        <w:autoSpaceDE w:val="0"/>
        <w:autoSpaceDN w:val="0"/>
        <w:adjustRightInd w:val="0"/>
        <w:spacing w:line="276" w:lineRule="auto"/>
        <w:jc w:val="both"/>
        <w:rPr>
          <w:rFonts w:ascii="Arial" w:hAnsi="Arial" w:cs="Arial"/>
          <w:szCs w:val="24"/>
        </w:rPr>
      </w:pPr>
    </w:p>
    <w:p w14:paraId="50D1FBBA" w14:textId="77777777">
      <w:pPr>
        <w:autoSpaceDE w:val="0"/>
        <w:autoSpaceDN w:val="0"/>
        <w:adjustRightInd w:val="0"/>
        <w:spacing w:line="276" w:lineRule="auto"/>
        <w:jc w:val="both"/>
        <w:rPr>
          <w:rFonts w:ascii="Arial" w:hAnsi="Arial" w:cs="Arial"/>
          <w:szCs w:val="24"/>
        </w:rPr>
      </w:pPr>
    </w:p>
    <w:p w14:paraId="22B2DE72" w14:textId="77777777">
      <w:pPr>
        <w:autoSpaceDE w:val="0"/>
        <w:autoSpaceDN w:val="0"/>
        <w:adjustRightInd w:val="0"/>
        <w:spacing w:line="276" w:lineRule="auto"/>
        <w:jc w:val="both"/>
        <w:rPr>
          <w:rFonts w:ascii="Arial" w:hAnsi="Arial" w:cs="Arial"/>
          <w:szCs w:val="24"/>
        </w:rPr>
      </w:pPr>
    </w:p>
    <w:p w14:paraId="52A488DB" w14:textId="5EBC9473">
      <w:pPr>
        <w:spacing w:line="276" w:lineRule="auto"/>
        <w:ind w:left="1080" w:hanging="1080"/>
        <w:jc w:val="right"/>
        <w:rPr>
          <w:rFonts w:ascii="Arial" w:hAnsi="Arial" w:cs="Arial"/>
          <w:szCs w:val="24"/>
        </w:rPr>
      </w:pPr>
    </w:p>
    <w:p w14:paraId="1A50CAD4" w14:textId="2599666D">
      <w:pPr>
        <w:pStyle w:val="Headinglevel1"/>
        <w:spacing w:before="120" w:after="120" w:line="276" w:lineRule="auto"/>
        <w:jc w:val="both"/>
        <w:rPr>
          <w:rFonts w:ascii="Arial" w:hAnsi="Arial" w:cs="Arial"/>
          <w:szCs w:val="24"/>
        </w:rPr>
      </w:pPr>
      <w:bookmarkStart w:id="0" w:name="_Toc443593721"/>
      <w:bookmarkStart w:id="1" w:name="_Toc449469093"/>
    </w:p>
    <w:p w14:paraId="08FB2085" w14:textId="35540085">
      <w:pPr>
        <w:pStyle w:val="Headinglevel1"/>
        <w:spacing w:before="120" w:after="120" w:line="276" w:lineRule="auto"/>
        <w:jc w:val="both"/>
        <w:rPr>
          <w:rFonts w:ascii="Arial" w:hAnsi="Arial" w:cs="Arial"/>
          <w:szCs w:val="24"/>
        </w:rPr>
      </w:pPr>
    </w:p>
    <w:p w14:paraId="72A4CAB3" w14:textId="4D59CC52">
      <w:pPr>
        <w:spacing w:after="160" w:line="259" w:lineRule="auto"/>
        <w:rPr>
          <w:rFonts w:ascii="Arial" w:eastAsia="Times New Roman" w:hAnsi="Arial" w:cs="Arial"/>
          <w:b/>
          <w:color w:val="003399"/>
          <w:sz w:val="24"/>
          <w:szCs w:val="24"/>
        </w:rPr>
      </w:pPr>
      <w:r>
        <w:rPr>
          <w:rFonts w:ascii="Arial" w:hAnsi="Arial" w:cs="Arial"/>
          <w:szCs w:val="24"/>
        </w:rPr>
        <w:br w:type="page"/>
      </w:r>
    </w:p>
    <w:sdt>
      <w:sdtPr>
        <w:rPr>
          <w:rFonts w:ascii="Arial" w:eastAsiaTheme="minorEastAsia" w:hAnsi="Arial" w:cs="Arial"/>
          <w:b w:val="0"/>
          <w:bCs w:val="0"/>
          <w:color w:val="003399"/>
          <w:sz w:val="24"/>
          <w:szCs w:val="22"/>
          <w:lang w:val="en-GB" w:eastAsia="en-GB"/>
        </w:rPr>
        <w:id w:val="8012680"/>
        <w:docPartObj>
          <w:docPartGallery w:val="Table of Contents"/>
          <w:docPartUnique/>
        </w:docPartObj>
      </w:sdtPr>
      <w:sdtEndPr>
        <w:rPr>
          <w:color w:val="auto"/>
          <w:sz w:val="20"/>
        </w:rPr>
      </w:sdtEndPr>
      <w:sdtContent>
        <w:p w14:paraId="2881FA1D" w14:textId="77777777">
          <w:pPr>
            <w:pStyle w:val="TOCHeading"/>
            <w:spacing w:before="240" w:after="240" w:line="240" w:lineRule="auto"/>
            <w:jc w:val="both"/>
            <w:rPr>
              <w:rFonts w:ascii="Arial" w:eastAsiaTheme="minorEastAsia" w:hAnsi="Arial" w:cs="Arial"/>
              <w:b w:val="0"/>
              <w:bCs w:val="0"/>
              <w:color w:val="003399"/>
              <w:lang w:val="en-GB" w:eastAsia="en-GB"/>
            </w:rPr>
          </w:pPr>
          <w:r>
            <w:rPr>
              <w:rFonts w:ascii="Arial" w:hAnsi="Arial" w:cs="Arial"/>
              <w:color w:val="003399"/>
            </w:rPr>
            <w:t>Contents</w:t>
          </w:r>
        </w:p>
        <w:p w14:paraId="16B28891" w14:textId="2D936820">
          <w:pPr>
            <w:pStyle w:val="TOC1"/>
            <w:rPr>
              <w:rFonts w:ascii="Arial" w:hAnsi="Arial"/>
              <w:b w:val="0"/>
              <w:bCs w:val="0"/>
              <w:szCs w:val="22"/>
            </w:rPr>
          </w:pPr>
          <w:r>
            <w:rPr>
              <w:rFonts w:ascii="Arial" w:hAnsi="Arial" w:cs="Arial"/>
              <w:sz w:val="20"/>
              <w:szCs w:val="16"/>
            </w:rPr>
            <w:fldChar w:fldCharType="begin"/>
          </w:r>
          <w:r>
            <w:rPr>
              <w:rFonts w:ascii="Arial" w:hAnsi="Arial" w:cs="Arial"/>
              <w:sz w:val="20"/>
              <w:szCs w:val="16"/>
            </w:rPr>
            <w:instrText xml:space="preserve"> TOC \o "1-3" \h \z \u </w:instrText>
          </w:r>
          <w:r>
            <w:rPr>
              <w:rFonts w:ascii="Arial" w:hAnsi="Arial" w:cs="Arial"/>
              <w:sz w:val="20"/>
              <w:szCs w:val="16"/>
            </w:rPr>
            <w:fldChar w:fldCharType="separate"/>
          </w:r>
          <w:hyperlink w:anchor="_Toc130210432" w:history="1">
            <w:r>
              <w:rPr>
                <w:rStyle w:val="Hyperlink"/>
                <w:rFonts w:ascii="Arial" w:hAnsi="Arial" w:cs="Arial"/>
              </w:rPr>
              <w:t>Purpose of this handbook</w:t>
            </w:r>
            <w:r>
              <w:rPr>
                <w:rFonts w:ascii="Arial" w:hAnsi="Arial"/>
                <w:webHidden/>
              </w:rPr>
              <w:tab/>
            </w:r>
            <w:r>
              <w:rPr>
                <w:rFonts w:ascii="Arial" w:hAnsi="Arial"/>
                <w:webHidden/>
              </w:rPr>
              <w:fldChar w:fldCharType="begin"/>
            </w:r>
            <w:r>
              <w:rPr>
                <w:rFonts w:ascii="Arial" w:hAnsi="Arial"/>
                <w:webHidden/>
              </w:rPr>
              <w:instrText xml:space="preserve"> PAGEREF _Toc130210432 \h </w:instrText>
            </w:r>
            <w:r>
              <w:rPr>
                <w:rFonts w:ascii="Arial" w:hAnsi="Arial"/>
                <w:webHidden/>
              </w:rPr>
            </w:r>
            <w:r>
              <w:rPr>
                <w:rFonts w:ascii="Arial" w:hAnsi="Arial"/>
                <w:webHidden/>
              </w:rPr>
              <w:fldChar w:fldCharType="separate"/>
            </w:r>
            <w:r>
              <w:rPr>
                <w:rFonts w:ascii="Arial" w:hAnsi="Arial"/>
                <w:webHidden/>
              </w:rPr>
              <w:t>3</w:t>
            </w:r>
            <w:r>
              <w:rPr>
                <w:rFonts w:ascii="Arial" w:hAnsi="Arial"/>
                <w:webHidden/>
              </w:rPr>
              <w:fldChar w:fldCharType="end"/>
            </w:r>
          </w:hyperlink>
        </w:p>
        <w:p w14:paraId="5A2DE9A2" w14:textId="2F4C7820">
          <w:pPr>
            <w:pStyle w:val="TOC1"/>
            <w:rPr>
              <w:rFonts w:ascii="Arial" w:hAnsi="Arial"/>
              <w:b w:val="0"/>
              <w:bCs w:val="0"/>
              <w:szCs w:val="22"/>
            </w:rPr>
          </w:pPr>
          <w:hyperlink w:anchor="_Toc130210433" w:history="1">
            <w:r>
              <w:rPr>
                <w:rStyle w:val="Hyperlink"/>
                <w:rFonts w:ascii="Arial" w:hAnsi="Arial"/>
              </w:rPr>
              <w:t>Malpractice</w:t>
            </w:r>
            <w:r>
              <w:rPr>
                <w:rFonts w:ascii="Arial" w:hAnsi="Arial"/>
                <w:webHidden/>
              </w:rPr>
              <w:tab/>
            </w:r>
            <w:r>
              <w:rPr>
                <w:rFonts w:ascii="Arial" w:hAnsi="Arial"/>
                <w:webHidden/>
              </w:rPr>
              <w:fldChar w:fldCharType="begin"/>
            </w:r>
            <w:r>
              <w:rPr>
                <w:rFonts w:ascii="Arial" w:hAnsi="Arial"/>
                <w:webHidden/>
              </w:rPr>
              <w:instrText xml:space="preserve"> PAGEREF _Toc130210433 \h </w:instrText>
            </w:r>
            <w:r>
              <w:rPr>
                <w:rFonts w:ascii="Arial" w:hAnsi="Arial"/>
                <w:webHidden/>
              </w:rPr>
            </w:r>
            <w:r>
              <w:rPr>
                <w:rFonts w:ascii="Arial" w:hAnsi="Arial"/>
                <w:webHidden/>
              </w:rPr>
              <w:fldChar w:fldCharType="separate"/>
            </w:r>
            <w:r>
              <w:rPr>
                <w:rFonts w:ascii="Arial" w:hAnsi="Arial"/>
                <w:webHidden/>
              </w:rPr>
              <w:t>3</w:t>
            </w:r>
            <w:r>
              <w:rPr>
                <w:rFonts w:ascii="Arial" w:hAnsi="Arial"/>
                <w:webHidden/>
              </w:rPr>
              <w:fldChar w:fldCharType="end"/>
            </w:r>
          </w:hyperlink>
        </w:p>
        <w:p w14:paraId="2E68C637" w14:textId="18EE91C9">
          <w:pPr>
            <w:pStyle w:val="TOC1"/>
            <w:rPr>
              <w:rFonts w:ascii="Arial" w:hAnsi="Arial"/>
              <w:b w:val="0"/>
              <w:bCs w:val="0"/>
              <w:szCs w:val="22"/>
            </w:rPr>
          </w:pPr>
          <w:hyperlink w:anchor="_Toc130210434" w:history="1">
            <w:r>
              <w:rPr>
                <w:rStyle w:val="Hyperlink"/>
                <w:rFonts w:ascii="Arial" w:hAnsi="Arial"/>
              </w:rPr>
              <w:t>Personal data</w:t>
            </w:r>
            <w:r>
              <w:rPr>
                <w:rFonts w:ascii="Arial" w:hAnsi="Arial"/>
                <w:webHidden/>
              </w:rPr>
              <w:tab/>
            </w:r>
            <w:r>
              <w:rPr>
                <w:rFonts w:ascii="Arial" w:hAnsi="Arial"/>
                <w:webHidden/>
              </w:rPr>
              <w:fldChar w:fldCharType="begin"/>
            </w:r>
            <w:r>
              <w:rPr>
                <w:rFonts w:ascii="Arial" w:hAnsi="Arial"/>
                <w:webHidden/>
              </w:rPr>
              <w:instrText xml:space="preserve"> PAGEREF _Toc130210434 \h </w:instrText>
            </w:r>
            <w:r>
              <w:rPr>
                <w:rFonts w:ascii="Arial" w:hAnsi="Arial"/>
                <w:webHidden/>
              </w:rPr>
            </w:r>
            <w:r>
              <w:rPr>
                <w:rFonts w:ascii="Arial" w:hAnsi="Arial"/>
                <w:webHidden/>
              </w:rPr>
              <w:fldChar w:fldCharType="separate"/>
            </w:r>
            <w:r>
              <w:rPr>
                <w:rFonts w:ascii="Arial" w:hAnsi="Arial"/>
                <w:webHidden/>
              </w:rPr>
              <w:t>3</w:t>
            </w:r>
            <w:r>
              <w:rPr>
                <w:rFonts w:ascii="Arial" w:hAnsi="Arial"/>
                <w:webHidden/>
              </w:rPr>
              <w:fldChar w:fldCharType="end"/>
            </w:r>
          </w:hyperlink>
        </w:p>
        <w:p w14:paraId="04890812" w14:textId="4F689A64">
          <w:pPr>
            <w:pStyle w:val="TOC1"/>
            <w:rPr>
              <w:rFonts w:ascii="Arial" w:hAnsi="Arial"/>
              <w:b w:val="0"/>
              <w:bCs w:val="0"/>
              <w:szCs w:val="22"/>
            </w:rPr>
          </w:pPr>
          <w:hyperlink w:anchor="_Toc130210435" w:history="1">
            <w:r>
              <w:rPr>
                <w:rStyle w:val="Hyperlink"/>
                <w:rFonts w:ascii="Arial" w:hAnsi="Arial"/>
              </w:rPr>
              <w:t>Copyright</w:t>
            </w:r>
            <w:r>
              <w:rPr>
                <w:rFonts w:ascii="Arial" w:hAnsi="Arial"/>
                <w:webHidden/>
              </w:rPr>
              <w:tab/>
            </w:r>
            <w:r>
              <w:rPr>
                <w:rFonts w:ascii="Arial" w:hAnsi="Arial"/>
                <w:webHidden/>
              </w:rPr>
              <w:fldChar w:fldCharType="begin"/>
            </w:r>
            <w:r>
              <w:rPr>
                <w:rFonts w:ascii="Arial" w:hAnsi="Arial"/>
                <w:webHidden/>
              </w:rPr>
              <w:instrText xml:space="preserve"> PAGEREF _Toc130210435 \h </w:instrText>
            </w:r>
            <w:r>
              <w:rPr>
                <w:rFonts w:ascii="Arial" w:hAnsi="Arial"/>
                <w:webHidden/>
              </w:rPr>
            </w:r>
            <w:r>
              <w:rPr>
                <w:rFonts w:ascii="Arial" w:hAnsi="Arial"/>
                <w:webHidden/>
              </w:rPr>
              <w:fldChar w:fldCharType="separate"/>
            </w:r>
            <w:r>
              <w:rPr>
                <w:rFonts w:ascii="Arial" w:hAnsi="Arial"/>
                <w:webHidden/>
              </w:rPr>
              <w:t>3</w:t>
            </w:r>
            <w:r>
              <w:rPr>
                <w:rFonts w:ascii="Arial" w:hAnsi="Arial"/>
                <w:webHidden/>
              </w:rPr>
              <w:fldChar w:fldCharType="end"/>
            </w:r>
          </w:hyperlink>
        </w:p>
        <w:p w14:paraId="18075715" w14:textId="1996994F">
          <w:pPr>
            <w:pStyle w:val="TOC1"/>
            <w:rPr>
              <w:rFonts w:ascii="Arial" w:hAnsi="Arial"/>
              <w:b w:val="0"/>
              <w:bCs w:val="0"/>
              <w:szCs w:val="22"/>
            </w:rPr>
          </w:pPr>
          <w:hyperlink w:anchor="_Toc130210436" w:history="1">
            <w:r>
              <w:rPr>
                <w:rStyle w:val="Hyperlink"/>
                <w:rFonts w:ascii="Arial" w:hAnsi="Arial"/>
              </w:rPr>
              <w:t>Coursework assessments/non-examination assessments</w:t>
            </w:r>
            <w:r>
              <w:rPr>
                <w:rFonts w:ascii="Arial" w:hAnsi="Arial"/>
                <w:webHidden/>
              </w:rPr>
              <w:tab/>
            </w:r>
            <w:r>
              <w:rPr>
                <w:rFonts w:ascii="Arial" w:hAnsi="Arial"/>
                <w:webHidden/>
              </w:rPr>
              <w:fldChar w:fldCharType="begin"/>
            </w:r>
            <w:r>
              <w:rPr>
                <w:rFonts w:ascii="Arial" w:hAnsi="Arial"/>
                <w:webHidden/>
              </w:rPr>
              <w:instrText xml:space="preserve"> PAGEREF _Toc130210436 \h </w:instrText>
            </w:r>
            <w:r>
              <w:rPr>
                <w:rFonts w:ascii="Arial" w:hAnsi="Arial"/>
                <w:webHidden/>
              </w:rPr>
            </w:r>
            <w:r>
              <w:rPr>
                <w:rFonts w:ascii="Arial" w:hAnsi="Arial"/>
                <w:webHidden/>
              </w:rPr>
              <w:fldChar w:fldCharType="separate"/>
            </w:r>
            <w:r>
              <w:rPr>
                <w:rFonts w:ascii="Arial" w:hAnsi="Arial"/>
                <w:webHidden/>
              </w:rPr>
              <w:t>4</w:t>
            </w:r>
            <w:r>
              <w:rPr>
                <w:rFonts w:ascii="Arial" w:hAnsi="Arial"/>
                <w:webHidden/>
              </w:rPr>
              <w:fldChar w:fldCharType="end"/>
            </w:r>
          </w:hyperlink>
        </w:p>
        <w:p w14:paraId="6CA49179" w14:textId="01CD34FA">
          <w:pPr>
            <w:pStyle w:val="TOC1"/>
            <w:rPr>
              <w:rFonts w:ascii="Arial" w:hAnsi="Arial"/>
              <w:b w:val="0"/>
              <w:bCs w:val="0"/>
              <w:szCs w:val="22"/>
            </w:rPr>
          </w:pPr>
          <w:hyperlink w:anchor="_Toc130210437" w:history="1">
            <w:r>
              <w:rPr>
                <w:rStyle w:val="Hyperlink"/>
                <w:rFonts w:ascii="Arial" w:hAnsi="Arial"/>
              </w:rPr>
              <w:t>Written timetabled exams</w:t>
            </w:r>
            <w:r>
              <w:rPr>
                <w:rFonts w:ascii="Arial" w:hAnsi="Arial"/>
                <w:webHidden/>
              </w:rPr>
              <w:tab/>
            </w:r>
            <w:r>
              <w:rPr>
                <w:rFonts w:ascii="Arial" w:hAnsi="Arial"/>
                <w:webHidden/>
              </w:rPr>
              <w:fldChar w:fldCharType="begin"/>
            </w:r>
            <w:r>
              <w:rPr>
                <w:rFonts w:ascii="Arial" w:hAnsi="Arial"/>
                <w:webHidden/>
              </w:rPr>
              <w:instrText xml:space="preserve"> PAGEREF _Toc130210437 \h </w:instrText>
            </w:r>
            <w:r>
              <w:rPr>
                <w:rFonts w:ascii="Arial" w:hAnsi="Arial"/>
                <w:webHidden/>
              </w:rPr>
            </w:r>
            <w:r>
              <w:rPr>
                <w:rFonts w:ascii="Arial" w:hAnsi="Arial"/>
                <w:webHidden/>
              </w:rPr>
              <w:fldChar w:fldCharType="separate"/>
            </w:r>
            <w:r>
              <w:rPr>
                <w:rFonts w:ascii="Arial" w:hAnsi="Arial"/>
                <w:webHidden/>
              </w:rPr>
              <w:t>4</w:t>
            </w:r>
            <w:r>
              <w:rPr>
                <w:rFonts w:ascii="Arial" w:hAnsi="Arial"/>
                <w:webHidden/>
              </w:rPr>
              <w:fldChar w:fldCharType="end"/>
            </w:r>
          </w:hyperlink>
        </w:p>
        <w:p w14:paraId="006DCECA" w14:textId="62D5B13E">
          <w:pPr>
            <w:pStyle w:val="TOC1"/>
            <w:rPr>
              <w:rFonts w:ascii="Arial" w:hAnsi="Arial"/>
              <w:b w:val="0"/>
              <w:bCs w:val="0"/>
              <w:szCs w:val="22"/>
            </w:rPr>
          </w:pPr>
          <w:hyperlink w:anchor="_Toc130210438" w:history="1">
            <w:r>
              <w:rPr>
                <w:rStyle w:val="Hyperlink"/>
                <w:rFonts w:ascii="Arial" w:hAnsi="Arial"/>
              </w:rPr>
              <w:t>Contingency days - Summer 2023</w:t>
            </w:r>
            <w:r>
              <w:rPr>
                <w:rFonts w:ascii="Arial" w:hAnsi="Arial"/>
                <w:webHidden/>
              </w:rPr>
              <w:tab/>
            </w:r>
            <w:r>
              <w:rPr>
                <w:rFonts w:ascii="Arial" w:hAnsi="Arial"/>
                <w:webHidden/>
              </w:rPr>
              <w:fldChar w:fldCharType="begin"/>
            </w:r>
            <w:r>
              <w:rPr>
                <w:rFonts w:ascii="Arial" w:hAnsi="Arial"/>
                <w:webHidden/>
              </w:rPr>
              <w:instrText xml:space="preserve"> PAGEREF _Toc130210438 \h </w:instrText>
            </w:r>
            <w:r>
              <w:rPr>
                <w:rFonts w:ascii="Arial" w:hAnsi="Arial"/>
                <w:webHidden/>
              </w:rPr>
            </w:r>
            <w:r>
              <w:rPr>
                <w:rFonts w:ascii="Arial" w:hAnsi="Arial"/>
                <w:webHidden/>
              </w:rPr>
              <w:fldChar w:fldCharType="separate"/>
            </w:r>
            <w:r>
              <w:rPr>
                <w:rFonts w:ascii="Arial" w:hAnsi="Arial"/>
                <w:webHidden/>
              </w:rPr>
              <w:t>4</w:t>
            </w:r>
            <w:r>
              <w:rPr>
                <w:rFonts w:ascii="Arial" w:hAnsi="Arial"/>
                <w:webHidden/>
              </w:rPr>
              <w:fldChar w:fldCharType="end"/>
            </w:r>
          </w:hyperlink>
        </w:p>
        <w:p w14:paraId="0FA2CA5E" w14:textId="68E793F7">
          <w:pPr>
            <w:pStyle w:val="TOC1"/>
            <w:rPr>
              <w:rFonts w:ascii="Arial" w:hAnsi="Arial"/>
              <w:b w:val="0"/>
              <w:bCs w:val="0"/>
              <w:szCs w:val="22"/>
            </w:rPr>
          </w:pPr>
          <w:hyperlink w:anchor="_Toc130210439" w:history="1">
            <w:r>
              <w:rPr>
                <w:rStyle w:val="Hyperlink"/>
                <w:rFonts w:ascii="Arial" w:hAnsi="Arial"/>
              </w:rPr>
              <w:t>On-screen tests</w:t>
            </w:r>
            <w:r>
              <w:rPr>
                <w:rFonts w:ascii="Arial" w:hAnsi="Arial"/>
                <w:webHidden/>
              </w:rPr>
              <w:tab/>
            </w:r>
            <w:r>
              <w:rPr>
                <w:rFonts w:ascii="Arial" w:hAnsi="Arial"/>
                <w:webHidden/>
              </w:rPr>
              <w:fldChar w:fldCharType="begin"/>
            </w:r>
            <w:r>
              <w:rPr>
                <w:rFonts w:ascii="Arial" w:hAnsi="Arial"/>
                <w:webHidden/>
              </w:rPr>
              <w:instrText xml:space="preserve"> PAGEREF _Toc130210439 \h </w:instrText>
            </w:r>
            <w:r>
              <w:rPr>
                <w:rFonts w:ascii="Arial" w:hAnsi="Arial"/>
                <w:webHidden/>
              </w:rPr>
            </w:r>
            <w:r>
              <w:rPr>
                <w:rFonts w:ascii="Arial" w:hAnsi="Arial"/>
                <w:webHidden/>
              </w:rPr>
              <w:fldChar w:fldCharType="separate"/>
            </w:r>
            <w:r>
              <w:rPr>
                <w:rFonts w:ascii="Arial" w:hAnsi="Arial"/>
                <w:webHidden/>
              </w:rPr>
              <w:t>4</w:t>
            </w:r>
            <w:r>
              <w:rPr>
                <w:rFonts w:ascii="Arial" w:hAnsi="Arial"/>
                <w:webHidden/>
              </w:rPr>
              <w:fldChar w:fldCharType="end"/>
            </w:r>
          </w:hyperlink>
        </w:p>
        <w:p w14:paraId="733A275A" w14:textId="7285E9C0">
          <w:pPr>
            <w:pStyle w:val="TOC1"/>
            <w:rPr>
              <w:rFonts w:ascii="Arial" w:hAnsi="Arial"/>
              <w:b w:val="0"/>
              <w:bCs w:val="0"/>
              <w:szCs w:val="22"/>
            </w:rPr>
          </w:pPr>
          <w:hyperlink w:anchor="_Toc130210440" w:history="1">
            <w:r>
              <w:rPr>
                <w:rStyle w:val="Hyperlink"/>
                <w:rFonts w:ascii="Arial" w:hAnsi="Arial"/>
              </w:rPr>
              <w:t>What to do if you identify you have two or more exam papers timetabled at the same time (a timetable clash)</w:t>
            </w:r>
            <w:r>
              <w:rPr>
                <w:rFonts w:ascii="Arial" w:hAnsi="Arial"/>
                <w:webHidden/>
              </w:rPr>
              <w:tab/>
            </w:r>
            <w:r>
              <w:rPr>
                <w:rFonts w:ascii="Arial" w:hAnsi="Arial"/>
                <w:webHidden/>
              </w:rPr>
              <w:fldChar w:fldCharType="begin"/>
            </w:r>
            <w:r>
              <w:rPr>
                <w:rFonts w:ascii="Arial" w:hAnsi="Arial"/>
                <w:webHidden/>
              </w:rPr>
              <w:instrText xml:space="preserve"> PAGEREF _Toc130210440 \h </w:instrText>
            </w:r>
            <w:r>
              <w:rPr>
                <w:rFonts w:ascii="Arial" w:hAnsi="Arial"/>
                <w:webHidden/>
              </w:rPr>
            </w:r>
            <w:r>
              <w:rPr>
                <w:rFonts w:ascii="Arial" w:hAnsi="Arial"/>
                <w:webHidden/>
              </w:rPr>
              <w:fldChar w:fldCharType="separate"/>
            </w:r>
            <w:r>
              <w:rPr>
                <w:rFonts w:ascii="Arial" w:hAnsi="Arial"/>
                <w:webHidden/>
              </w:rPr>
              <w:t>5</w:t>
            </w:r>
            <w:r>
              <w:rPr>
                <w:rFonts w:ascii="Arial" w:hAnsi="Arial"/>
                <w:webHidden/>
              </w:rPr>
              <w:fldChar w:fldCharType="end"/>
            </w:r>
          </w:hyperlink>
        </w:p>
        <w:p w14:paraId="19049DAC" w14:textId="188D9682">
          <w:pPr>
            <w:pStyle w:val="TOC1"/>
            <w:rPr>
              <w:rFonts w:ascii="Arial" w:hAnsi="Arial"/>
              <w:b w:val="0"/>
              <w:bCs w:val="0"/>
              <w:szCs w:val="22"/>
            </w:rPr>
          </w:pPr>
          <w:hyperlink w:anchor="_Toc130210441" w:history="1">
            <w:r>
              <w:rPr>
                <w:rStyle w:val="Hyperlink"/>
                <w:rFonts w:ascii="Arial" w:hAnsi="Arial"/>
              </w:rPr>
              <w:t>Where you will take your exams</w:t>
            </w:r>
            <w:r>
              <w:rPr>
                <w:rFonts w:ascii="Arial" w:hAnsi="Arial"/>
                <w:webHidden/>
              </w:rPr>
              <w:tab/>
            </w:r>
            <w:r>
              <w:rPr>
                <w:rFonts w:ascii="Arial" w:hAnsi="Arial"/>
                <w:webHidden/>
              </w:rPr>
              <w:fldChar w:fldCharType="begin"/>
            </w:r>
            <w:r>
              <w:rPr>
                <w:rFonts w:ascii="Arial" w:hAnsi="Arial"/>
                <w:webHidden/>
              </w:rPr>
              <w:instrText xml:space="preserve"> PAGEREF _Toc130210441 \h </w:instrText>
            </w:r>
            <w:r>
              <w:rPr>
                <w:rFonts w:ascii="Arial" w:hAnsi="Arial"/>
                <w:webHidden/>
              </w:rPr>
            </w:r>
            <w:r>
              <w:rPr>
                <w:rFonts w:ascii="Arial" w:hAnsi="Arial"/>
                <w:webHidden/>
              </w:rPr>
              <w:fldChar w:fldCharType="separate"/>
            </w:r>
            <w:r>
              <w:rPr>
                <w:rFonts w:ascii="Arial" w:hAnsi="Arial"/>
                <w:webHidden/>
              </w:rPr>
              <w:t>5</w:t>
            </w:r>
            <w:r>
              <w:rPr>
                <w:rFonts w:ascii="Arial" w:hAnsi="Arial"/>
                <w:webHidden/>
              </w:rPr>
              <w:fldChar w:fldCharType="end"/>
            </w:r>
          </w:hyperlink>
        </w:p>
        <w:p w14:paraId="612195FD" w14:textId="2847A22E">
          <w:pPr>
            <w:pStyle w:val="TOC1"/>
            <w:rPr>
              <w:rFonts w:ascii="Arial" w:hAnsi="Arial"/>
              <w:b w:val="0"/>
              <w:bCs w:val="0"/>
              <w:szCs w:val="22"/>
            </w:rPr>
          </w:pPr>
          <w:hyperlink w:anchor="_Toc130210442" w:history="1">
            <w:r>
              <w:rPr>
                <w:rStyle w:val="Hyperlink"/>
                <w:rFonts w:ascii="Arial" w:hAnsi="Arial"/>
              </w:rPr>
              <w:t>What time your exams will start and finish</w:t>
            </w:r>
            <w:r>
              <w:rPr>
                <w:rFonts w:ascii="Arial" w:hAnsi="Arial"/>
                <w:webHidden/>
              </w:rPr>
              <w:tab/>
            </w:r>
            <w:r>
              <w:rPr>
                <w:rFonts w:ascii="Arial" w:hAnsi="Arial"/>
                <w:webHidden/>
              </w:rPr>
              <w:fldChar w:fldCharType="begin"/>
            </w:r>
            <w:r>
              <w:rPr>
                <w:rFonts w:ascii="Arial" w:hAnsi="Arial"/>
                <w:webHidden/>
              </w:rPr>
              <w:instrText xml:space="preserve"> PAGEREF _Toc130210442 \h </w:instrText>
            </w:r>
            <w:r>
              <w:rPr>
                <w:rFonts w:ascii="Arial" w:hAnsi="Arial"/>
                <w:webHidden/>
              </w:rPr>
            </w:r>
            <w:r>
              <w:rPr>
                <w:rFonts w:ascii="Arial" w:hAnsi="Arial"/>
                <w:webHidden/>
              </w:rPr>
              <w:fldChar w:fldCharType="separate"/>
            </w:r>
            <w:r>
              <w:rPr>
                <w:rFonts w:ascii="Arial" w:hAnsi="Arial"/>
                <w:webHidden/>
              </w:rPr>
              <w:t>5</w:t>
            </w:r>
            <w:r>
              <w:rPr>
                <w:rFonts w:ascii="Arial" w:hAnsi="Arial"/>
                <w:webHidden/>
              </w:rPr>
              <w:fldChar w:fldCharType="end"/>
            </w:r>
          </w:hyperlink>
        </w:p>
        <w:p w14:paraId="60840830" w14:textId="6CC5E738">
          <w:pPr>
            <w:pStyle w:val="TOC1"/>
            <w:rPr>
              <w:rFonts w:ascii="Arial" w:hAnsi="Arial"/>
              <w:b w:val="0"/>
              <w:bCs w:val="0"/>
              <w:szCs w:val="22"/>
            </w:rPr>
          </w:pPr>
          <w:hyperlink w:anchor="_Toc130210443" w:history="1">
            <w:r>
              <w:rPr>
                <w:rStyle w:val="Hyperlink"/>
                <w:rFonts w:ascii="Arial" w:hAnsi="Arial"/>
              </w:rPr>
              <w:t>Supervision during your exams</w:t>
            </w:r>
            <w:r>
              <w:rPr>
                <w:rFonts w:ascii="Arial" w:hAnsi="Arial"/>
                <w:webHidden/>
              </w:rPr>
              <w:tab/>
            </w:r>
            <w:r>
              <w:rPr>
                <w:rFonts w:ascii="Arial" w:hAnsi="Arial"/>
                <w:webHidden/>
              </w:rPr>
              <w:fldChar w:fldCharType="begin"/>
            </w:r>
            <w:r>
              <w:rPr>
                <w:rFonts w:ascii="Arial" w:hAnsi="Arial"/>
                <w:webHidden/>
              </w:rPr>
              <w:instrText xml:space="preserve"> PAGEREF _Toc130210443 \h </w:instrText>
            </w:r>
            <w:r>
              <w:rPr>
                <w:rFonts w:ascii="Arial" w:hAnsi="Arial"/>
                <w:webHidden/>
              </w:rPr>
            </w:r>
            <w:r>
              <w:rPr>
                <w:rFonts w:ascii="Arial" w:hAnsi="Arial"/>
                <w:webHidden/>
              </w:rPr>
              <w:fldChar w:fldCharType="separate"/>
            </w:r>
            <w:r>
              <w:rPr>
                <w:rFonts w:ascii="Arial" w:hAnsi="Arial"/>
                <w:webHidden/>
              </w:rPr>
              <w:t>5</w:t>
            </w:r>
            <w:r>
              <w:rPr>
                <w:rFonts w:ascii="Arial" w:hAnsi="Arial"/>
                <w:webHidden/>
              </w:rPr>
              <w:fldChar w:fldCharType="end"/>
            </w:r>
          </w:hyperlink>
        </w:p>
        <w:p w14:paraId="443B0E40" w14:textId="6357898A">
          <w:pPr>
            <w:pStyle w:val="TOC1"/>
            <w:rPr>
              <w:rFonts w:ascii="Arial" w:hAnsi="Arial"/>
              <w:b w:val="0"/>
              <w:bCs w:val="0"/>
              <w:szCs w:val="22"/>
            </w:rPr>
          </w:pPr>
          <w:hyperlink w:anchor="_Toc130210444" w:history="1">
            <w:r>
              <w:rPr>
                <w:rStyle w:val="Hyperlink"/>
                <w:rFonts w:ascii="Arial" w:hAnsi="Arial"/>
              </w:rPr>
              <w:t>Exam room conditions</w:t>
            </w:r>
            <w:r>
              <w:rPr>
                <w:rFonts w:ascii="Arial" w:hAnsi="Arial"/>
                <w:webHidden/>
              </w:rPr>
              <w:tab/>
            </w:r>
            <w:r>
              <w:rPr>
                <w:rFonts w:ascii="Arial" w:hAnsi="Arial"/>
                <w:webHidden/>
              </w:rPr>
              <w:fldChar w:fldCharType="begin"/>
            </w:r>
            <w:r>
              <w:rPr>
                <w:rFonts w:ascii="Arial" w:hAnsi="Arial"/>
                <w:webHidden/>
              </w:rPr>
              <w:instrText xml:space="preserve"> PAGEREF _Toc130210444 \h </w:instrText>
            </w:r>
            <w:r>
              <w:rPr>
                <w:rFonts w:ascii="Arial" w:hAnsi="Arial"/>
                <w:webHidden/>
              </w:rPr>
            </w:r>
            <w:r>
              <w:rPr>
                <w:rFonts w:ascii="Arial" w:hAnsi="Arial"/>
                <w:webHidden/>
              </w:rPr>
              <w:fldChar w:fldCharType="separate"/>
            </w:r>
            <w:r>
              <w:rPr>
                <w:rFonts w:ascii="Arial" w:hAnsi="Arial"/>
                <w:webHidden/>
              </w:rPr>
              <w:t>5</w:t>
            </w:r>
            <w:r>
              <w:rPr>
                <w:rFonts w:ascii="Arial" w:hAnsi="Arial"/>
                <w:webHidden/>
              </w:rPr>
              <w:fldChar w:fldCharType="end"/>
            </w:r>
          </w:hyperlink>
        </w:p>
        <w:p w14:paraId="289E8DE9" w14:textId="32E39315">
          <w:pPr>
            <w:pStyle w:val="TOC1"/>
            <w:rPr>
              <w:rFonts w:ascii="Arial" w:hAnsi="Arial"/>
              <w:b w:val="0"/>
              <w:bCs w:val="0"/>
              <w:szCs w:val="22"/>
            </w:rPr>
          </w:pPr>
          <w:hyperlink w:anchor="_Toc130210445" w:history="1">
            <w:r>
              <w:rPr>
                <w:rStyle w:val="Hyperlink"/>
                <w:rFonts w:ascii="Arial" w:hAnsi="Arial"/>
              </w:rPr>
              <w:t>Where you will sit in the exam room</w:t>
            </w:r>
            <w:r>
              <w:rPr>
                <w:rFonts w:ascii="Arial" w:hAnsi="Arial"/>
                <w:webHidden/>
              </w:rPr>
              <w:tab/>
            </w:r>
            <w:r>
              <w:rPr>
                <w:rFonts w:ascii="Arial" w:hAnsi="Arial"/>
                <w:webHidden/>
              </w:rPr>
              <w:fldChar w:fldCharType="begin"/>
            </w:r>
            <w:r>
              <w:rPr>
                <w:rFonts w:ascii="Arial" w:hAnsi="Arial"/>
                <w:webHidden/>
              </w:rPr>
              <w:instrText xml:space="preserve"> PAGEREF _Toc130210445 \h </w:instrText>
            </w:r>
            <w:r>
              <w:rPr>
                <w:rFonts w:ascii="Arial" w:hAnsi="Arial"/>
                <w:webHidden/>
              </w:rPr>
            </w:r>
            <w:r>
              <w:rPr>
                <w:rFonts w:ascii="Arial" w:hAnsi="Arial"/>
                <w:webHidden/>
              </w:rPr>
              <w:fldChar w:fldCharType="separate"/>
            </w:r>
            <w:r>
              <w:rPr>
                <w:rFonts w:ascii="Arial" w:hAnsi="Arial"/>
                <w:webHidden/>
              </w:rPr>
              <w:t>5</w:t>
            </w:r>
            <w:r>
              <w:rPr>
                <w:rFonts w:ascii="Arial" w:hAnsi="Arial"/>
                <w:webHidden/>
              </w:rPr>
              <w:fldChar w:fldCharType="end"/>
            </w:r>
          </w:hyperlink>
        </w:p>
        <w:p w14:paraId="65B6E342" w14:textId="0A56A480">
          <w:pPr>
            <w:pStyle w:val="TOC1"/>
            <w:rPr>
              <w:rFonts w:ascii="Arial" w:hAnsi="Arial"/>
              <w:b w:val="0"/>
              <w:bCs w:val="0"/>
              <w:szCs w:val="22"/>
            </w:rPr>
          </w:pPr>
          <w:hyperlink w:anchor="_Toc130210446" w:history="1">
            <w:r>
              <w:rPr>
                <w:rStyle w:val="Hyperlink"/>
                <w:rFonts w:ascii="Arial" w:hAnsi="Arial"/>
              </w:rPr>
              <w:t>How your identity is confirmed in the exam room</w:t>
            </w:r>
            <w:r>
              <w:rPr>
                <w:rFonts w:ascii="Arial" w:hAnsi="Arial"/>
                <w:webHidden/>
              </w:rPr>
              <w:tab/>
            </w:r>
            <w:r>
              <w:rPr>
                <w:rFonts w:ascii="Arial" w:hAnsi="Arial"/>
                <w:webHidden/>
              </w:rPr>
              <w:fldChar w:fldCharType="begin"/>
            </w:r>
            <w:r>
              <w:rPr>
                <w:rFonts w:ascii="Arial" w:hAnsi="Arial"/>
                <w:webHidden/>
              </w:rPr>
              <w:instrText xml:space="preserve"> PAGEREF _Toc130210446 \h </w:instrText>
            </w:r>
            <w:r>
              <w:rPr>
                <w:rFonts w:ascii="Arial" w:hAnsi="Arial"/>
                <w:webHidden/>
              </w:rPr>
            </w:r>
            <w:r>
              <w:rPr>
                <w:rFonts w:ascii="Arial" w:hAnsi="Arial"/>
                <w:webHidden/>
              </w:rPr>
              <w:fldChar w:fldCharType="separate"/>
            </w:r>
            <w:r>
              <w:rPr>
                <w:rFonts w:ascii="Arial" w:hAnsi="Arial"/>
                <w:webHidden/>
              </w:rPr>
              <w:t>6</w:t>
            </w:r>
            <w:r>
              <w:rPr>
                <w:rFonts w:ascii="Arial" w:hAnsi="Arial"/>
                <w:webHidden/>
              </w:rPr>
              <w:fldChar w:fldCharType="end"/>
            </w:r>
          </w:hyperlink>
        </w:p>
        <w:p w14:paraId="34393CFC" w14:textId="19C4198B">
          <w:pPr>
            <w:pStyle w:val="TOC1"/>
            <w:rPr>
              <w:rFonts w:ascii="Arial" w:hAnsi="Arial"/>
              <w:b w:val="0"/>
              <w:bCs w:val="0"/>
              <w:szCs w:val="22"/>
            </w:rPr>
          </w:pPr>
          <w:hyperlink w:anchor="_Toc130210447" w:history="1">
            <w:r>
              <w:rPr>
                <w:rStyle w:val="Hyperlink"/>
                <w:rFonts w:ascii="Arial" w:hAnsi="Arial"/>
              </w:rPr>
              <w:t>What equipment you need to bring to your exams</w:t>
            </w:r>
            <w:r>
              <w:rPr>
                <w:rFonts w:ascii="Arial" w:hAnsi="Arial"/>
                <w:webHidden/>
              </w:rPr>
              <w:tab/>
            </w:r>
            <w:r>
              <w:rPr>
                <w:rFonts w:ascii="Arial" w:hAnsi="Arial"/>
                <w:webHidden/>
              </w:rPr>
              <w:fldChar w:fldCharType="begin"/>
            </w:r>
            <w:r>
              <w:rPr>
                <w:rFonts w:ascii="Arial" w:hAnsi="Arial"/>
                <w:webHidden/>
              </w:rPr>
              <w:instrText xml:space="preserve"> PAGEREF _Toc130210447 \h </w:instrText>
            </w:r>
            <w:r>
              <w:rPr>
                <w:rFonts w:ascii="Arial" w:hAnsi="Arial"/>
                <w:webHidden/>
              </w:rPr>
            </w:r>
            <w:r>
              <w:rPr>
                <w:rFonts w:ascii="Arial" w:hAnsi="Arial"/>
                <w:webHidden/>
              </w:rPr>
              <w:fldChar w:fldCharType="separate"/>
            </w:r>
            <w:r>
              <w:rPr>
                <w:rFonts w:ascii="Arial" w:hAnsi="Arial"/>
                <w:webHidden/>
              </w:rPr>
              <w:t>6</w:t>
            </w:r>
            <w:r>
              <w:rPr>
                <w:rFonts w:ascii="Arial" w:hAnsi="Arial"/>
                <w:webHidden/>
              </w:rPr>
              <w:fldChar w:fldCharType="end"/>
            </w:r>
          </w:hyperlink>
        </w:p>
        <w:p w14:paraId="12E55981" w14:textId="0DAA17B1">
          <w:pPr>
            <w:pStyle w:val="TOC1"/>
            <w:rPr>
              <w:rFonts w:ascii="Arial" w:hAnsi="Arial"/>
              <w:b w:val="0"/>
              <w:bCs w:val="0"/>
              <w:szCs w:val="22"/>
            </w:rPr>
          </w:pPr>
          <w:hyperlink w:anchor="_Toc130210448" w:history="1">
            <w:r>
              <w:rPr>
                <w:rStyle w:val="Hyperlink"/>
                <w:rFonts w:ascii="Arial" w:hAnsi="Arial"/>
              </w:rPr>
              <w:t>Using calculators</w:t>
            </w:r>
            <w:r>
              <w:rPr>
                <w:rFonts w:ascii="Arial" w:hAnsi="Arial"/>
                <w:webHidden/>
              </w:rPr>
              <w:tab/>
            </w:r>
            <w:r>
              <w:rPr>
                <w:rFonts w:ascii="Arial" w:hAnsi="Arial"/>
                <w:webHidden/>
              </w:rPr>
              <w:fldChar w:fldCharType="begin"/>
            </w:r>
            <w:r>
              <w:rPr>
                <w:rFonts w:ascii="Arial" w:hAnsi="Arial"/>
                <w:webHidden/>
              </w:rPr>
              <w:instrText xml:space="preserve"> PAGEREF _Toc130210448 \h </w:instrText>
            </w:r>
            <w:r>
              <w:rPr>
                <w:rFonts w:ascii="Arial" w:hAnsi="Arial"/>
                <w:webHidden/>
              </w:rPr>
            </w:r>
            <w:r>
              <w:rPr>
                <w:rFonts w:ascii="Arial" w:hAnsi="Arial"/>
                <w:webHidden/>
              </w:rPr>
              <w:fldChar w:fldCharType="separate"/>
            </w:r>
            <w:r>
              <w:rPr>
                <w:rFonts w:ascii="Arial" w:hAnsi="Arial"/>
                <w:webHidden/>
              </w:rPr>
              <w:t>6</w:t>
            </w:r>
            <w:r>
              <w:rPr>
                <w:rFonts w:ascii="Arial" w:hAnsi="Arial"/>
                <w:webHidden/>
              </w:rPr>
              <w:fldChar w:fldCharType="end"/>
            </w:r>
          </w:hyperlink>
        </w:p>
        <w:p w14:paraId="03A7680F" w14:textId="2BB656AD">
          <w:pPr>
            <w:pStyle w:val="TOC1"/>
            <w:rPr>
              <w:rFonts w:ascii="Arial" w:hAnsi="Arial"/>
              <w:b w:val="0"/>
              <w:bCs w:val="0"/>
              <w:szCs w:val="22"/>
            </w:rPr>
          </w:pPr>
          <w:hyperlink w:anchor="_Toc130210449" w:history="1">
            <w:r>
              <w:rPr>
                <w:rStyle w:val="Hyperlink"/>
                <w:rFonts w:ascii="Arial" w:hAnsi="Arial"/>
              </w:rPr>
              <w:t>What you should not bring into the exam room</w:t>
            </w:r>
            <w:r>
              <w:rPr>
                <w:rFonts w:ascii="Arial" w:hAnsi="Arial"/>
                <w:webHidden/>
              </w:rPr>
              <w:tab/>
            </w:r>
            <w:r>
              <w:rPr>
                <w:rFonts w:ascii="Arial" w:hAnsi="Arial"/>
                <w:webHidden/>
              </w:rPr>
              <w:fldChar w:fldCharType="begin"/>
            </w:r>
            <w:r>
              <w:rPr>
                <w:rFonts w:ascii="Arial" w:hAnsi="Arial"/>
                <w:webHidden/>
              </w:rPr>
              <w:instrText xml:space="preserve"> PAGEREF _Toc130210449 \h </w:instrText>
            </w:r>
            <w:r>
              <w:rPr>
                <w:rFonts w:ascii="Arial" w:hAnsi="Arial"/>
                <w:webHidden/>
              </w:rPr>
            </w:r>
            <w:r>
              <w:rPr>
                <w:rFonts w:ascii="Arial" w:hAnsi="Arial"/>
                <w:webHidden/>
              </w:rPr>
              <w:fldChar w:fldCharType="separate"/>
            </w:r>
            <w:r>
              <w:rPr>
                <w:rFonts w:ascii="Arial" w:hAnsi="Arial"/>
                <w:webHidden/>
              </w:rPr>
              <w:t>7</w:t>
            </w:r>
            <w:r>
              <w:rPr>
                <w:rFonts w:ascii="Arial" w:hAnsi="Arial"/>
                <w:webHidden/>
              </w:rPr>
              <w:fldChar w:fldCharType="end"/>
            </w:r>
          </w:hyperlink>
        </w:p>
        <w:p w14:paraId="484FB1C9" w14:textId="0333FB8F">
          <w:pPr>
            <w:pStyle w:val="TOC1"/>
            <w:rPr>
              <w:rFonts w:ascii="Arial" w:hAnsi="Arial"/>
              <w:b w:val="0"/>
              <w:bCs w:val="0"/>
              <w:szCs w:val="22"/>
            </w:rPr>
          </w:pPr>
          <w:hyperlink w:anchor="_Toc130210450" w:history="1">
            <w:r>
              <w:rPr>
                <w:rStyle w:val="Hyperlink"/>
                <w:rFonts w:ascii="Arial" w:hAnsi="Arial"/>
              </w:rPr>
              <w:t>Food and drink in exam rooms</w:t>
            </w:r>
            <w:r>
              <w:rPr>
                <w:rFonts w:ascii="Arial" w:hAnsi="Arial"/>
                <w:webHidden/>
              </w:rPr>
              <w:tab/>
            </w:r>
            <w:r>
              <w:rPr>
                <w:rFonts w:ascii="Arial" w:hAnsi="Arial"/>
                <w:webHidden/>
              </w:rPr>
              <w:fldChar w:fldCharType="begin"/>
            </w:r>
            <w:r>
              <w:rPr>
                <w:rFonts w:ascii="Arial" w:hAnsi="Arial"/>
                <w:webHidden/>
              </w:rPr>
              <w:instrText xml:space="preserve"> PAGEREF _Toc130210450 \h </w:instrText>
            </w:r>
            <w:r>
              <w:rPr>
                <w:rFonts w:ascii="Arial" w:hAnsi="Arial"/>
                <w:webHidden/>
              </w:rPr>
            </w:r>
            <w:r>
              <w:rPr>
                <w:rFonts w:ascii="Arial" w:hAnsi="Arial"/>
                <w:webHidden/>
              </w:rPr>
              <w:fldChar w:fldCharType="separate"/>
            </w:r>
            <w:r>
              <w:rPr>
                <w:rFonts w:ascii="Arial" w:hAnsi="Arial"/>
                <w:webHidden/>
              </w:rPr>
              <w:t>7</w:t>
            </w:r>
            <w:r>
              <w:rPr>
                <w:rFonts w:ascii="Arial" w:hAnsi="Arial"/>
                <w:webHidden/>
              </w:rPr>
              <w:fldChar w:fldCharType="end"/>
            </w:r>
          </w:hyperlink>
        </w:p>
        <w:p w14:paraId="3464378C" w14:textId="23B296C9">
          <w:pPr>
            <w:pStyle w:val="TOC1"/>
            <w:rPr>
              <w:rFonts w:ascii="Arial" w:hAnsi="Arial"/>
              <w:b w:val="0"/>
              <w:bCs w:val="0"/>
              <w:szCs w:val="22"/>
            </w:rPr>
          </w:pPr>
          <w:hyperlink w:anchor="_Toc130210451" w:history="1">
            <w:r>
              <w:rPr>
                <w:rStyle w:val="Hyperlink"/>
                <w:rFonts w:ascii="Arial" w:hAnsi="Arial"/>
              </w:rPr>
              <w:t>What you should wear for your exams</w:t>
            </w:r>
            <w:r>
              <w:rPr>
                <w:rFonts w:ascii="Arial" w:hAnsi="Arial"/>
                <w:webHidden/>
              </w:rPr>
              <w:tab/>
            </w:r>
            <w:r>
              <w:rPr>
                <w:rFonts w:ascii="Arial" w:hAnsi="Arial"/>
                <w:webHidden/>
              </w:rPr>
              <w:fldChar w:fldCharType="begin"/>
            </w:r>
            <w:r>
              <w:rPr>
                <w:rFonts w:ascii="Arial" w:hAnsi="Arial"/>
                <w:webHidden/>
              </w:rPr>
              <w:instrText xml:space="preserve"> PAGEREF _Toc130210451 \h </w:instrText>
            </w:r>
            <w:r>
              <w:rPr>
                <w:rFonts w:ascii="Arial" w:hAnsi="Arial"/>
                <w:webHidden/>
              </w:rPr>
            </w:r>
            <w:r>
              <w:rPr>
                <w:rFonts w:ascii="Arial" w:hAnsi="Arial"/>
                <w:webHidden/>
              </w:rPr>
              <w:fldChar w:fldCharType="separate"/>
            </w:r>
            <w:r>
              <w:rPr>
                <w:rFonts w:ascii="Arial" w:hAnsi="Arial"/>
                <w:webHidden/>
              </w:rPr>
              <w:t>7</w:t>
            </w:r>
            <w:r>
              <w:rPr>
                <w:rFonts w:ascii="Arial" w:hAnsi="Arial"/>
                <w:webHidden/>
              </w:rPr>
              <w:fldChar w:fldCharType="end"/>
            </w:r>
          </w:hyperlink>
        </w:p>
        <w:p w14:paraId="03B3D34D" w14:textId="1813E74D">
          <w:pPr>
            <w:pStyle w:val="TOC1"/>
            <w:rPr>
              <w:rFonts w:ascii="Arial" w:hAnsi="Arial"/>
              <w:b w:val="0"/>
              <w:bCs w:val="0"/>
              <w:szCs w:val="22"/>
            </w:rPr>
          </w:pPr>
          <w:hyperlink w:anchor="_Toc130210452" w:history="1">
            <w:r>
              <w:rPr>
                <w:rStyle w:val="Hyperlink"/>
                <w:rFonts w:ascii="Arial" w:hAnsi="Arial"/>
              </w:rPr>
              <w:t>Where your personal belongings will be stored during your exam</w:t>
            </w:r>
            <w:r>
              <w:rPr>
                <w:rFonts w:ascii="Arial" w:hAnsi="Arial"/>
                <w:webHidden/>
              </w:rPr>
              <w:tab/>
            </w:r>
            <w:r>
              <w:rPr>
                <w:rFonts w:ascii="Arial" w:hAnsi="Arial"/>
                <w:webHidden/>
              </w:rPr>
              <w:fldChar w:fldCharType="begin"/>
            </w:r>
            <w:r>
              <w:rPr>
                <w:rFonts w:ascii="Arial" w:hAnsi="Arial"/>
                <w:webHidden/>
              </w:rPr>
              <w:instrText xml:space="preserve"> PAGEREF _Toc130210452 \h </w:instrText>
            </w:r>
            <w:r>
              <w:rPr>
                <w:rFonts w:ascii="Arial" w:hAnsi="Arial"/>
                <w:webHidden/>
              </w:rPr>
            </w:r>
            <w:r>
              <w:rPr>
                <w:rFonts w:ascii="Arial" w:hAnsi="Arial"/>
                <w:webHidden/>
              </w:rPr>
              <w:fldChar w:fldCharType="separate"/>
            </w:r>
            <w:r>
              <w:rPr>
                <w:rFonts w:ascii="Arial" w:hAnsi="Arial"/>
                <w:webHidden/>
              </w:rPr>
              <w:t>7</w:t>
            </w:r>
            <w:r>
              <w:rPr>
                <w:rFonts w:ascii="Arial" w:hAnsi="Arial"/>
                <w:webHidden/>
              </w:rPr>
              <w:fldChar w:fldCharType="end"/>
            </w:r>
          </w:hyperlink>
        </w:p>
        <w:p w14:paraId="24BDD17E" w14:textId="6C27066F">
          <w:pPr>
            <w:pStyle w:val="TOC1"/>
            <w:rPr>
              <w:rFonts w:ascii="Arial" w:hAnsi="Arial"/>
              <w:b w:val="0"/>
              <w:bCs w:val="0"/>
              <w:szCs w:val="22"/>
            </w:rPr>
          </w:pPr>
          <w:hyperlink w:anchor="_Toc130210453" w:history="1">
            <w:r>
              <w:rPr>
                <w:rStyle w:val="Hyperlink"/>
                <w:rFonts w:ascii="Arial" w:hAnsi="Arial"/>
              </w:rPr>
              <w:t>What to do if you arrive late for your exam</w:t>
            </w:r>
            <w:r>
              <w:rPr>
                <w:rFonts w:ascii="Arial" w:hAnsi="Arial"/>
                <w:webHidden/>
              </w:rPr>
              <w:tab/>
            </w:r>
            <w:r>
              <w:rPr>
                <w:rFonts w:ascii="Arial" w:hAnsi="Arial"/>
                <w:webHidden/>
              </w:rPr>
              <w:fldChar w:fldCharType="begin"/>
            </w:r>
            <w:r>
              <w:rPr>
                <w:rFonts w:ascii="Arial" w:hAnsi="Arial"/>
                <w:webHidden/>
              </w:rPr>
              <w:instrText xml:space="preserve"> PAGEREF _Toc130210453 \h </w:instrText>
            </w:r>
            <w:r>
              <w:rPr>
                <w:rFonts w:ascii="Arial" w:hAnsi="Arial"/>
                <w:webHidden/>
              </w:rPr>
            </w:r>
            <w:r>
              <w:rPr>
                <w:rFonts w:ascii="Arial" w:hAnsi="Arial"/>
                <w:webHidden/>
              </w:rPr>
              <w:fldChar w:fldCharType="separate"/>
            </w:r>
            <w:r>
              <w:rPr>
                <w:rFonts w:ascii="Arial" w:hAnsi="Arial"/>
                <w:webHidden/>
              </w:rPr>
              <w:t>7</w:t>
            </w:r>
            <w:r>
              <w:rPr>
                <w:rFonts w:ascii="Arial" w:hAnsi="Arial"/>
                <w:webHidden/>
              </w:rPr>
              <w:fldChar w:fldCharType="end"/>
            </w:r>
          </w:hyperlink>
        </w:p>
        <w:p w14:paraId="211AA22C" w14:textId="249005C3">
          <w:pPr>
            <w:pStyle w:val="TOC1"/>
            <w:rPr>
              <w:rFonts w:ascii="Arial" w:hAnsi="Arial"/>
              <w:b w:val="0"/>
              <w:bCs w:val="0"/>
              <w:szCs w:val="22"/>
            </w:rPr>
          </w:pPr>
          <w:hyperlink w:anchor="_Toc130210454" w:history="1">
            <w:r>
              <w:rPr>
                <w:rStyle w:val="Hyperlink"/>
                <w:rFonts w:ascii="Arial" w:hAnsi="Arial"/>
              </w:rPr>
              <w:t>What to do if you are unwell on the day of your exam</w:t>
            </w:r>
            <w:r>
              <w:rPr>
                <w:rFonts w:ascii="Arial" w:hAnsi="Arial"/>
                <w:webHidden/>
              </w:rPr>
              <w:tab/>
            </w:r>
            <w:r>
              <w:rPr>
                <w:rFonts w:ascii="Arial" w:hAnsi="Arial"/>
                <w:webHidden/>
              </w:rPr>
              <w:fldChar w:fldCharType="begin"/>
            </w:r>
            <w:r>
              <w:rPr>
                <w:rFonts w:ascii="Arial" w:hAnsi="Arial"/>
                <w:webHidden/>
              </w:rPr>
              <w:instrText xml:space="preserve"> PAGEREF _Toc130210454 \h </w:instrText>
            </w:r>
            <w:r>
              <w:rPr>
                <w:rFonts w:ascii="Arial" w:hAnsi="Arial"/>
                <w:webHidden/>
              </w:rPr>
            </w:r>
            <w:r>
              <w:rPr>
                <w:rFonts w:ascii="Arial" w:hAnsi="Arial"/>
                <w:webHidden/>
              </w:rPr>
              <w:fldChar w:fldCharType="separate"/>
            </w:r>
            <w:r>
              <w:rPr>
                <w:rFonts w:ascii="Arial" w:hAnsi="Arial"/>
                <w:webHidden/>
              </w:rPr>
              <w:t>7</w:t>
            </w:r>
            <w:r>
              <w:rPr>
                <w:rFonts w:ascii="Arial" w:hAnsi="Arial"/>
                <w:webHidden/>
              </w:rPr>
              <w:fldChar w:fldCharType="end"/>
            </w:r>
          </w:hyperlink>
        </w:p>
        <w:p w14:paraId="15CC2BD5" w14:textId="7081428D">
          <w:pPr>
            <w:pStyle w:val="TOC1"/>
            <w:rPr>
              <w:rFonts w:ascii="Arial" w:hAnsi="Arial"/>
              <w:b w:val="0"/>
              <w:bCs w:val="0"/>
              <w:szCs w:val="22"/>
            </w:rPr>
          </w:pPr>
          <w:hyperlink w:anchor="_Toc130210455" w:history="1">
            <w:r>
              <w:rPr>
                <w:rStyle w:val="Hyperlink"/>
                <w:rFonts w:ascii="Arial" w:hAnsi="Arial"/>
              </w:rPr>
              <w:t>Special Consideration Application</w:t>
            </w:r>
            <w:r>
              <w:rPr>
                <w:rFonts w:ascii="Arial" w:hAnsi="Arial"/>
                <w:webHidden/>
              </w:rPr>
              <w:tab/>
            </w:r>
            <w:r>
              <w:rPr>
                <w:rFonts w:ascii="Arial" w:hAnsi="Arial"/>
                <w:webHidden/>
              </w:rPr>
              <w:fldChar w:fldCharType="begin"/>
            </w:r>
            <w:r>
              <w:rPr>
                <w:rFonts w:ascii="Arial" w:hAnsi="Arial"/>
                <w:webHidden/>
              </w:rPr>
              <w:instrText xml:space="preserve"> PAGEREF _Toc130210455 \h </w:instrText>
            </w:r>
            <w:r>
              <w:rPr>
                <w:rFonts w:ascii="Arial" w:hAnsi="Arial"/>
                <w:webHidden/>
              </w:rPr>
            </w:r>
            <w:r>
              <w:rPr>
                <w:rFonts w:ascii="Arial" w:hAnsi="Arial"/>
                <w:webHidden/>
              </w:rPr>
              <w:fldChar w:fldCharType="separate"/>
            </w:r>
            <w:r>
              <w:rPr>
                <w:rFonts w:ascii="Arial" w:hAnsi="Arial"/>
                <w:webHidden/>
              </w:rPr>
              <w:t>7</w:t>
            </w:r>
            <w:r>
              <w:rPr>
                <w:rFonts w:ascii="Arial" w:hAnsi="Arial"/>
                <w:webHidden/>
              </w:rPr>
              <w:fldChar w:fldCharType="end"/>
            </w:r>
          </w:hyperlink>
        </w:p>
        <w:p w14:paraId="54BA468C" w14:textId="6496D4BB">
          <w:pPr>
            <w:pStyle w:val="TOC1"/>
            <w:rPr>
              <w:rFonts w:ascii="Arial" w:hAnsi="Arial"/>
              <w:b w:val="0"/>
              <w:bCs w:val="0"/>
              <w:szCs w:val="22"/>
            </w:rPr>
          </w:pPr>
          <w:hyperlink w:anchor="_Toc130210456" w:history="1">
            <w:r>
              <w:rPr>
                <w:rStyle w:val="Hyperlink"/>
                <w:rFonts w:ascii="Arial" w:hAnsi="Arial"/>
              </w:rPr>
              <w:t>What happens in the event of an emergency in the exam room</w:t>
            </w:r>
            <w:r>
              <w:rPr>
                <w:rFonts w:ascii="Arial" w:hAnsi="Arial"/>
                <w:webHidden/>
              </w:rPr>
              <w:tab/>
            </w:r>
            <w:r>
              <w:rPr>
                <w:rFonts w:ascii="Arial" w:hAnsi="Arial"/>
                <w:webHidden/>
              </w:rPr>
              <w:fldChar w:fldCharType="begin"/>
            </w:r>
            <w:r>
              <w:rPr>
                <w:rFonts w:ascii="Arial" w:hAnsi="Arial"/>
                <w:webHidden/>
              </w:rPr>
              <w:instrText xml:space="preserve"> PAGEREF _Toc130210456 \h </w:instrText>
            </w:r>
            <w:r>
              <w:rPr>
                <w:rFonts w:ascii="Arial" w:hAnsi="Arial"/>
                <w:webHidden/>
              </w:rPr>
            </w:r>
            <w:r>
              <w:rPr>
                <w:rFonts w:ascii="Arial" w:hAnsi="Arial"/>
                <w:webHidden/>
              </w:rPr>
              <w:fldChar w:fldCharType="separate"/>
            </w:r>
            <w:r>
              <w:rPr>
                <w:rFonts w:ascii="Arial" w:hAnsi="Arial"/>
                <w:webHidden/>
              </w:rPr>
              <w:t>8</w:t>
            </w:r>
            <w:r>
              <w:rPr>
                <w:rFonts w:ascii="Arial" w:hAnsi="Arial"/>
                <w:webHidden/>
              </w:rPr>
              <w:fldChar w:fldCharType="end"/>
            </w:r>
          </w:hyperlink>
        </w:p>
        <w:p w14:paraId="09313D3B" w14:textId="589A5665">
          <w:pPr>
            <w:pStyle w:val="TOC1"/>
            <w:rPr>
              <w:rFonts w:ascii="Arial" w:hAnsi="Arial"/>
              <w:b w:val="0"/>
              <w:bCs w:val="0"/>
              <w:szCs w:val="22"/>
            </w:rPr>
          </w:pPr>
          <w:hyperlink w:anchor="_Toc130210457" w:history="1">
            <w:r>
              <w:rPr>
                <w:rStyle w:val="Hyperlink"/>
                <w:rFonts w:ascii="Arial" w:hAnsi="Arial"/>
              </w:rPr>
              <w:t>Candidates with access arrangements/reasonable adjustments</w:t>
            </w:r>
            <w:r>
              <w:rPr>
                <w:rFonts w:ascii="Arial" w:hAnsi="Arial"/>
                <w:webHidden/>
              </w:rPr>
              <w:tab/>
            </w:r>
            <w:r>
              <w:rPr>
                <w:rFonts w:ascii="Arial" w:hAnsi="Arial"/>
                <w:webHidden/>
              </w:rPr>
              <w:fldChar w:fldCharType="begin"/>
            </w:r>
            <w:r>
              <w:rPr>
                <w:rFonts w:ascii="Arial" w:hAnsi="Arial"/>
                <w:webHidden/>
              </w:rPr>
              <w:instrText xml:space="preserve"> PAGEREF _Toc130210457 \h </w:instrText>
            </w:r>
            <w:r>
              <w:rPr>
                <w:rFonts w:ascii="Arial" w:hAnsi="Arial"/>
                <w:webHidden/>
              </w:rPr>
            </w:r>
            <w:r>
              <w:rPr>
                <w:rFonts w:ascii="Arial" w:hAnsi="Arial"/>
                <w:webHidden/>
              </w:rPr>
              <w:fldChar w:fldCharType="separate"/>
            </w:r>
            <w:r>
              <w:rPr>
                <w:rFonts w:ascii="Arial" w:hAnsi="Arial"/>
                <w:webHidden/>
              </w:rPr>
              <w:t>8</w:t>
            </w:r>
            <w:r>
              <w:rPr>
                <w:rFonts w:ascii="Arial" w:hAnsi="Arial"/>
                <w:webHidden/>
              </w:rPr>
              <w:fldChar w:fldCharType="end"/>
            </w:r>
          </w:hyperlink>
        </w:p>
        <w:p w14:paraId="4106C824" w14:textId="1D4DAB94">
          <w:pPr>
            <w:pStyle w:val="TOC1"/>
            <w:rPr>
              <w:rFonts w:ascii="Arial" w:hAnsi="Arial"/>
              <w:b w:val="0"/>
              <w:bCs w:val="0"/>
              <w:szCs w:val="22"/>
            </w:rPr>
          </w:pPr>
          <w:hyperlink w:anchor="_Toc130210458" w:history="1">
            <w:r>
              <w:rPr>
                <w:rStyle w:val="Hyperlink"/>
                <w:rFonts w:ascii="Arial" w:hAnsi="Arial"/>
              </w:rPr>
              <w:t>Results</w:t>
            </w:r>
            <w:r>
              <w:rPr>
                <w:rFonts w:ascii="Arial" w:hAnsi="Arial"/>
                <w:webHidden/>
              </w:rPr>
              <w:tab/>
            </w:r>
            <w:r>
              <w:rPr>
                <w:rFonts w:ascii="Arial" w:hAnsi="Arial"/>
                <w:webHidden/>
              </w:rPr>
              <w:fldChar w:fldCharType="begin"/>
            </w:r>
            <w:r>
              <w:rPr>
                <w:rFonts w:ascii="Arial" w:hAnsi="Arial"/>
                <w:webHidden/>
              </w:rPr>
              <w:instrText xml:space="preserve"> PAGEREF _Toc130210458 \h </w:instrText>
            </w:r>
            <w:r>
              <w:rPr>
                <w:rFonts w:ascii="Arial" w:hAnsi="Arial"/>
                <w:webHidden/>
              </w:rPr>
            </w:r>
            <w:r>
              <w:rPr>
                <w:rFonts w:ascii="Arial" w:hAnsi="Arial"/>
                <w:webHidden/>
              </w:rPr>
              <w:fldChar w:fldCharType="separate"/>
            </w:r>
            <w:r>
              <w:rPr>
                <w:rFonts w:ascii="Arial" w:hAnsi="Arial"/>
                <w:webHidden/>
              </w:rPr>
              <w:t>8</w:t>
            </w:r>
            <w:r>
              <w:rPr>
                <w:rFonts w:ascii="Arial" w:hAnsi="Arial"/>
                <w:webHidden/>
              </w:rPr>
              <w:fldChar w:fldCharType="end"/>
            </w:r>
          </w:hyperlink>
        </w:p>
        <w:p w14:paraId="3C38E066" w14:textId="318B0C68">
          <w:pPr>
            <w:pStyle w:val="TOC1"/>
            <w:rPr>
              <w:rFonts w:ascii="Arial" w:hAnsi="Arial"/>
              <w:b w:val="0"/>
              <w:bCs w:val="0"/>
              <w:szCs w:val="22"/>
            </w:rPr>
          </w:pPr>
          <w:hyperlink w:anchor="_Toc130210459" w:history="1">
            <w:r>
              <w:rPr>
                <w:rStyle w:val="Hyperlink"/>
                <w:rFonts w:ascii="Arial" w:hAnsi="Arial"/>
              </w:rPr>
              <w:t>Post-results services</w:t>
            </w:r>
            <w:r>
              <w:rPr>
                <w:rFonts w:ascii="Arial" w:hAnsi="Arial"/>
                <w:webHidden/>
              </w:rPr>
              <w:tab/>
            </w:r>
            <w:r>
              <w:rPr>
                <w:rFonts w:ascii="Arial" w:hAnsi="Arial"/>
                <w:webHidden/>
              </w:rPr>
              <w:fldChar w:fldCharType="begin"/>
            </w:r>
            <w:r>
              <w:rPr>
                <w:rFonts w:ascii="Arial" w:hAnsi="Arial"/>
                <w:webHidden/>
              </w:rPr>
              <w:instrText xml:space="preserve"> PAGEREF _Toc130210459 \h </w:instrText>
            </w:r>
            <w:r>
              <w:rPr>
                <w:rFonts w:ascii="Arial" w:hAnsi="Arial"/>
                <w:webHidden/>
              </w:rPr>
            </w:r>
            <w:r>
              <w:rPr>
                <w:rFonts w:ascii="Arial" w:hAnsi="Arial"/>
                <w:webHidden/>
              </w:rPr>
              <w:fldChar w:fldCharType="separate"/>
            </w:r>
            <w:r>
              <w:rPr>
                <w:rFonts w:ascii="Arial" w:hAnsi="Arial"/>
                <w:webHidden/>
              </w:rPr>
              <w:t>8</w:t>
            </w:r>
            <w:r>
              <w:rPr>
                <w:rFonts w:ascii="Arial" w:hAnsi="Arial"/>
                <w:webHidden/>
              </w:rPr>
              <w:fldChar w:fldCharType="end"/>
            </w:r>
          </w:hyperlink>
        </w:p>
        <w:p w14:paraId="6D05824B" w14:textId="3DE89B0D">
          <w:pPr>
            <w:pStyle w:val="TOC1"/>
            <w:rPr>
              <w:rFonts w:ascii="Arial" w:hAnsi="Arial"/>
              <w:b w:val="0"/>
              <w:bCs w:val="0"/>
              <w:szCs w:val="22"/>
            </w:rPr>
          </w:pPr>
          <w:hyperlink w:anchor="_Toc130210460" w:history="1">
            <w:r>
              <w:rPr>
                <w:rStyle w:val="Hyperlink"/>
                <w:rFonts w:ascii="Arial" w:hAnsi="Arial"/>
              </w:rPr>
              <w:t>Certificates</w:t>
            </w:r>
            <w:r>
              <w:rPr>
                <w:rFonts w:ascii="Arial" w:hAnsi="Arial"/>
                <w:webHidden/>
              </w:rPr>
              <w:tab/>
            </w:r>
            <w:r>
              <w:rPr>
                <w:rFonts w:ascii="Arial" w:hAnsi="Arial"/>
                <w:webHidden/>
              </w:rPr>
              <w:fldChar w:fldCharType="begin"/>
            </w:r>
            <w:r>
              <w:rPr>
                <w:rFonts w:ascii="Arial" w:hAnsi="Arial"/>
                <w:webHidden/>
              </w:rPr>
              <w:instrText xml:space="preserve"> PAGEREF _Toc130210460 \h </w:instrText>
            </w:r>
            <w:r>
              <w:rPr>
                <w:rFonts w:ascii="Arial" w:hAnsi="Arial"/>
                <w:webHidden/>
              </w:rPr>
            </w:r>
            <w:r>
              <w:rPr>
                <w:rFonts w:ascii="Arial" w:hAnsi="Arial"/>
                <w:webHidden/>
              </w:rPr>
              <w:fldChar w:fldCharType="separate"/>
            </w:r>
            <w:r>
              <w:rPr>
                <w:rFonts w:ascii="Arial" w:hAnsi="Arial"/>
                <w:webHidden/>
              </w:rPr>
              <w:t>9</w:t>
            </w:r>
            <w:r>
              <w:rPr>
                <w:rFonts w:ascii="Arial" w:hAnsi="Arial"/>
                <w:webHidden/>
              </w:rPr>
              <w:fldChar w:fldCharType="end"/>
            </w:r>
          </w:hyperlink>
        </w:p>
        <w:p w14:paraId="07645DE7" w14:textId="4D27CD86">
          <w:pPr>
            <w:pStyle w:val="TOC1"/>
            <w:rPr>
              <w:rFonts w:ascii="Arial" w:hAnsi="Arial"/>
              <w:b w:val="0"/>
              <w:bCs w:val="0"/>
              <w:szCs w:val="22"/>
            </w:rPr>
          </w:pPr>
          <w:hyperlink w:anchor="_Toc130210461" w:history="1">
            <w:r>
              <w:rPr>
                <w:rStyle w:val="Hyperlink"/>
                <w:rFonts w:ascii="Arial" w:hAnsi="Arial"/>
              </w:rPr>
              <w:t>Internal appeals procedure</w:t>
            </w:r>
            <w:r>
              <w:rPr>
                <w:rFonts w:ascii="Arial" w:hAnsi="Arial"/>
                <w:webHidden/>
              </w:rPr>
              <w:tab/>
            </w:r>
            <w:r>
              <w:rPr>
                <w:rFonts w:ascii="Arial" w:hAnsi="Arial"/>
                <w:webHidden/>
              </w:rPr>
              <w:fldChar w:fldCharType="begin"/>
            </w:r>
            <w:r>
              <w:rPr>
                <w:rFonts w:ascii="Arial" w:hAnsi="Arial"/>
                <w:webHidden/>
              </w:rPr>
              <w:instrText xml:space="preserve"> PAGEREF _Toc130210461 \h </w:instrText>
            </w:r>
            <w:r>
              <w:rPr>
                <w:rFonts w:ascii="Arial" w:hAnsi="Arial"/>
                <w:webHidden/>
              </w:rPr>
            </w:r>
            <w:r>
              <w:rPr>
                <w:rFonts w:ascii="Arial" w:hAnsi="Arial"/>
                <w:webHidden/>
              </w:rPr>
              <w:fldChar w:fldCharType="separate"/>
            </w:r>
            <w:r>
              <w:rPr>
                <w:rFonts w:ascii="Arial" w:hAnsi="Arial"/>
                <w:webHidden/>
              </w:rPr>
              <w:t>9</w:t>
            </w:r>
            <w:r>
              <w:rPr>
                <w:rFonts w:ascii="Arial" w:hAnsi="Arial"/>
                <w:webHidden/>
              </w:rPr>
              <w:fldChar w:fldCharType="end"/>
            </w:r>
          </w:hyperlink>
        </w:p>
        <w:p w14:paraId="307314B3" w14:textId="4ACBE524">
          <w:pPr>
            <w:pStyle w:val="TOC1"/>
            <w:rPr>
              <w:rFonts w:ascii="Arial" w:hAnsi="Arial"/>
              <w:b w:val="0"/>
              <w:bCs w:val="0"/>
              <w:szCs w:val="22"/>
            </w:rPr>
          </w:pPr>
          <w:hyperlink w:anchor="_Toc130210462" w:history="1">
            <w:r>
              <w:rPr>
                <w:rStyle w:val="Hyperlink"/>
                <w:rFonts w:ascii="Arial" w:hAnsi="Arial"/>
              </w:rPr>
              <w:t>Complaints and appeals procedure</w:t>
            </w:r>
            <w:r>
              <w:rPr>
                <w:rFonts w:ascii="Arial" w:hAnsi="Arial"/>
                <w:webHidden/>
              </w:rPr>
              <w:tab/>
            </w:r>
            <w:r>
              <w:rPr>
                <w:rFonts w:ascii="Arial" w:hAnsi="Arial"/>
                <w:webHidden/>
              </w:rPr>
              <w:fldChar w:fldCharType="begin"/>
            </w:r>
            <w:r>
              <w:rPr>
                <w:rFonts w:ascii="Arial" w:hAnsi="Arial"/>
                <w:webHidden/>
              </w:rPr>
              <w:instrText xml:space="preserve"> PAGEREF _Toc130210462 \h </w:instrText>
            </w:r>
            <w:r>
              <w:rPr>
                <w:rFonts w:ascii="Arial" w:hAnsi="Arial"/>
                <w:webHidden/>
              </w:rPr>
            </w:r>
            <w:r>
              <w:rPr>
                <w:rFonts w:ascii="Arial" w:hAnsi="Arial"/>
                <w:webHidden/>
              </w:rPr>
              <w:fldChar w:fldCharType="separate"/>
            </w:r>
            <w:r>
              <w:rPr>
                <w:rFonts w:ascii="Arial" w:hAnsi="Arial"/>
                <w:webHidden/>
              </w:rPr>
              <w:t>9</w:t>
            </w:r>
            <w:r>
              <w:rPr>
                <w:rFonts w:ascii="Arial" w:hAnsi="Arial"/>
                <w:webHidden/>
              </w:rPr>
              <w:fldChar w:fldCharType="end"/>
            </w:r>
          </w:hyperlink>
        </w:p>
        <w:p w14:paraId="49EDF031" w14:textId="4F8533DA">
          <w:pPr>
            <w:pStyle w:val="TOC2"/>
            <w:rPr>
              <w:rFonts w:ascii="Arial" w:hAnsi="Arial"/>
              <w:b w:val="0"/>
              <w:bCs w:val="0"/>
              <w:sz w:val="18"/>
            </w:rPr>
          </w:pPr>
          <w:hyperlink w:anchor="_Toc130210463" w:history="1">
            <w:r>
              <w:rPr>
                <w:rStyle w:val="Hyperlink"/>
                <w:rFonts w:ascii="Arial" w:hAnsi="Arial" w:cs="Arial"/>
                <w:sz w:val="18"/>
              </w:rPr>
              <w:t>JCQ Information for candidates – coursework</w:t>
            </w:r>
            <w:r>
              <w:rPr>
                <w:rFonts w:ascii="Arial" w:hAnsi="Arial"/>
                <w:webHidden/>
                <w:sz w:val="18"/>
              </w:rPr>
              <w:tab/>
            </w:r>
            <w:r>
              <w:rPr>
                <w:rFonts w:ascii="Arial" w:hAnsi="Arial"/>
                <w:webHidden/>
                <w:sz w:val="18"/>
              </w:rPr>
              <w:fldChar w:fldCharType="begin"/>
            </w:r>
            <w:r>
              <w:rPr>
                <w:rFonts w:ascii="Arial" w:hAnsi="Arial"/>
                <w:webHidden/>
                <w:sz w:val="18"/>
              </w:rPr>
              <w:instrText xml:space="preserve"> PAGEREF _Toc130210463 \h </w:instrText>
            </w:r>
            <w:r>
              <w:rPr>
                <w:rFonts w:ascii="Arial" w:hAnsi="Arial"/>
                <w:webHidden/>
                <w:sz w:val="18"/>
              </w:rPr>
            </w:r>
            <w:r>
              <w:rPr>
                <w:rFonts w:ascii="Arial" w:hAnsi="Arial"/>
                <w:webHidden/>
                <w:sz w:val="18"/>
              </w:rPr>
              <w:fldChar w:fldCharType="separate"/>
            </w:r>
            <w:r>
              <w:rPr>
                <w:rFonts w:ascii="Arial" w:hAnsi="Arial"/>
                <w:webHidden/>
                <w:sz w:val="18"/>
              </w:rPr>
              <w:t>10</w:t>
            </w:r>
            <w:r>
              <w:rPr>
                <w:rFonts w:ascii="Arial" w:hAnsi="Arial"/>
                <w:webHidden/>
                <w:sz w:val="18"/>
              </w:rPr>
              <w:fldChar w:fldCharType="end"/>
            </w:r>
          </w:hyperlink>
        </w:p>
        <w:p w14:paraId="4824677C" w14:textId="5B7EFE3A">
          <w:pPr>
            <w:pStyle w:val="TOC2"/>
            <w:rPr>
              <w:rFonts w:ascii="Arial" w:hAnsi="Arial"/>
              <w:b w:val="0"/>
              <w:bCs w:val="0"/>
              <w:sz w:val="18"/>
            </w:rPr>
          </w:pPr>
          <w:hyperlink w:anchor="_Toc130210464" w:history="1">
            <w:r>
              <w:rPr>
                <w:rStyle w:val="Hyperlink"/>
                <w:rFonts w:ascii="Arial" w:hAnsi="Arial" w:cs="Arial"/>
                <w:sz w:val="18"/>
              </w:rPr>
              <w:t>JCQ Information for candidates – non-examination assessments</w:t>
            </w:r>
            <w:r>
              <w:rPr>
                <w:rFonts w:ascii="Arial" w:hAnsi="Arial"/>
                <w:webHidden/>
                <w:sz w:val="18"/>
              </w:rPr>
              <w:tab/>
            </w:r>
            <w:r>
              <w:rPr>
                <w:rFonts w:ascii="Arial" w:hAnsi="Arial"/>
                <w:webHidden/>
                <w:sz w:val="18"/>
              </w:rPr>
              <w:fldChar w:fldCharType="begin"/>
            </w:r>
            <w:r>
              <w:rPr>
                <w:rFonts w:ascii="Arial" w:hAnsi="Arial"/>
                <w:webHidden/>
                <w:sz w:val="18"/>
              </w:rPr>
              <w:instrText xml:space="preserve"> PAGEREF _Toc130210464 \h </w:instrText>
            </w:r>
            <w:r>
              <w:rPr>
                <w:rFonts w:ascii="Arial" w:hAnsi="Arial"/>
                <w:webHidden/>
                <w:sz w:val="18"/>
              </w:rPr>
            </w:r>
            <w:r>
              <w:rPr>
                <w:rFonts w:ascii="Arial" w:hAnsi="Arial"/>
                <w:webHidden/>
                <w:sz w:val="18"/>
              </w:rPr>
              <w:fldChar w:fldCharType="separate"/>
            </w:r>
            <w:r>
              <w:rPr>
                <w:rFonts w:ascii="Arial" w:hAnsi="Arial"/>
                <w:webHidden/>
                <w:sz w:val="18"/>
              </w:rPr>
              <w:t>10</w:t>
            </w:r>
            <w:r>
              <w:rPr>
                <w:rFonts w:ascii="Arial" w:hAnsi="Arial"/>
                <w:webHidden/>
                <w:sz w:val="18"/>
              </w:rPr>
              <w:fldChar w:fldCharType="end"/>
            </w:r>
          </w:hyperlink>
        </w:p>
        <w:p w14:paraId="37A2D82A" w14:textId="05E2FD77">
          <w:pPr>
            <w:pStyle w:val="TOC2"/>
            <w:rPr>
              <w:rFonts w:ascii="Arial" w:hAnsi="Arial"/>
              <w:b w:val="0"/>
              <w:bCs w:val="0"/>
              <w:sz w:val="18"/>
            </w:rPr>
          </w:pPr>
          <w:hyperlink w:anchor="_Toc130210465" w:history="1">
            <w:r>
              <w:rPr>
                <w:rStyle w:val="Hyperlink"/>
                <w:rFonts w:ascii="Arial" w:hAnsi="Arial" w:cs="Arial"/>
                <w:sz w:val="18"/>
              </w:rPr>
              <w:t>JCQ Information for candidates – on-screen tests</w:t>
            </w:r>
            <w:r>
              <w:rPr>
                <w:rFonts w:ascii="Arial" w:hAnsi="Arial"/>
                <w:webHidden/>
                <w:sz w:val="18"/>
              </w:rPr>
              <w:tab/>
            </w:r>
            <w:r>
              <w:rPr>
                <w:rFonts w:ascii="Arial" w:hAnsi="Arial"/>
                <w:webHidden/>
                <w:sz w:val="18"/>
              </w:rPr>
              <w:fldChar w:fldCharType="begin"/>
            </w:r>
            <w:r>
              <w:rPr>
                <w:rFonts w:ascii="Arial" w:hAnsi="Arial"/>
                <w:webHidden/>
                <w:sz w:val="18"/>
              </w:rPr>
              <w:instrText xml:space="preserve"> PAGEREF _Toc130210465 \h </w:instrText>
            </w:r>
            <w:r>
              <w:rPr>
                <w:rFonts w:ascii="Arial" w:hAnsi="Arial"/>
                <w:webHidden/>
                <w:sz w:val="18"/>
              </w:rPr>
            </w:r>
            <w:r>
              <w:rPr>
                <w:rFonts w:ascii="Arial" w:hAnsi="Arial"/>
                <w:webHidden/>
                <w:sz w:val="18"/>
              </w:rPr>
              <w:fldChar w:fldCharType="separate"/>
            </w:r>
            <w:r>
              <w:rPr>
                <w:rFonts w:ascii="Arial" w:hAnsi="Arial"/>
                <w:webHidden/>
                <w:sz w:val="18"/>
              </w:rPr>
              <w:t>10</w:t>
            </w:r>
            <w:r>
              <w:rPr>
                <w:rFonts w:ascii="Arial" w:hAnsi="Arial"/>
                <w:webHidden/>
                <w:sz w:val="18"/>
              </w:rPr>
              <w:fldChar w:fldCharType="end"/>
            </w:r>
          </w:hyperlink>
        </w:p>
        <w:p w14:paraId="7D4B8E1C" w14:textId="708A412F">
          <w:pPr>
            <w:pStyle w:val="TOC2"/>
            <w:rPr>
              <w:rFonts w:ascii="Arial" w:hAnsi="Arial"/>
              <w:b w:val="0"/>
              <w:bCs w:val="0"/>
              <w:sz w:val="18"/>
            </w:rPr>
          </w:pPr>
          <w:hyperlink w:anchor="_Toc130210466" w:history="1">
            <w:r>
              <w:rPr>
                <w:rStyle w:val="Hyperlink"/>
                <w:rFonts w:ascii="Arial" w:hAnsi="Arial" w:cs="Arial"/>
                <w:sz w:val="18"/>
              </w:rPr>
              <w:t>JCQ Information for candidates – written exams</w:t>
            </w:r>
            <w:r>
              <w:rPr>
                <w:rFonts w:ascii="Arial" w:hAnsi="Arial"/>
                <w:webHidden/>
                <w:sz w:val="18"/>
              </w:rPr>
              <w:tab/>
            </w:r>
            <w:r>
              <w:rPr>
                <w:rFonts w:ascii="Arial" w:hAnsi="Arial"/>
                <w:webHidden/>
                <w:sz w:val="18"/>
              </w:rPr>
              <w:fldChar w:fldCharType="begin"/>
            </w:r>
            <w:r>
              <w:rPr>
                <w:rFonts w:ascii="Arial" w:hAnsi="Arial"/>
                <w:webHidden/>
                <w:sz w:val="18"/>
              </w:rPr>
              <w:instrText xml:space="preserve"> PAGEREF _Toc130210466 \h </w:instrText>
            </w:r>
            <w:r>
              <w:rPr>
                <w:rFonts w:ascii="Arial" w:hAnsi="Arial"/>
                <w:webHidden/>
                <w:sz w:val="18"/>
              </w:rPr>
            </w:r>
            <w:r>
              <w:rPr>
                <w:rFonts w:ascii="Arial" w:hAnsi="Arial"/>
                <w:webHidden/>
                <w:sz w:val="18"/>
              </w:rPr>
              <w:fldChar w:fldCharType="separate"/>
            </w:r>
            <w:r>
              <w:rPr>
                <w:rFonts w:ascii="Arial" w:hAnsi="Arial"/>
                <w:webHidden/>
                <w:sz w:val="18"/>
              </w:rPr>
              <w:t>10</w:t>
            </w:r>
            <w:r>
              <w:rPr>
                <w:rFonts w:ascii="Arial" w:hAnsi="Arial"/>
                <w:webHidden/>
                <w:sz w:val="18"/>
              </w:rPr>
              <w:fldChar w:fldCharType="end"/>
            </w:r>
          </w:hyperlink>
        </w:p>
        <w:p w14:paraId="5697B39E" w14:textId="453F7A5F">
          <w:pPr>
            <w:pStyle w:val="TOC2"/>
            <w:rPr>
              <w:rFonts w:ascii="Arial" w:hAnsi="Arial"/>
              <w:b w:val="0"/>
              <w:bCs w:val="0"/>
              <w:sz w:val="18"/>
            </w:rPr>
          </w:pPr>
          <w:hyperlink w:anchor="_Toc130210467" w:history="1">
            <w:r>
              <w:rPr>
                <w:rStyle w:val="Hyperlink"/>
                <w:rFonts w:ascii="Arial" w:hAnsi="Arial" w:cs="Arial"/>
                <w:sz w:val="18"/>
              </w:rPr>
              <w:t>JCQ Information for candidates – Privacy Notice</w:t>
            </w:r>
            <w:r>
              <w:rPr>
                <w:rFonts w:ascii="Arial" w:hAnsi="Arial"/>
                <w:webHidden/>
                <w:sz w:val="18"/>
              </w:rPr>
              <w:tab/>
            </w:r>
            <w:r>
              <w:rPr>
                <w:rFonts w:ascii="Arial" w:hAnsi="Arial"/>
                <w:webHidden/>
                <w:sz w:val="18"/>
              </w:rPr>
              <w:fldChar w:fldCharType="begin"/>
            </w:r>
            <w:r>
              <w:rPr>
                <w:rFonts w:ascii="Arial" w:hAnsi="Arial"/>
                <w:webHidden/>
                <w:sz w:val="18"/>
              </w:rPr>
              <w:instrText xml:space="preserve"> PAGEREF _Toc130210467 \h </w:instrText>
            </w:r>
            <w:r>
              <w:rPr>
                <w:rFonts w:ascii="Arial" w:hAnsi="Arial"/>
                <w:webHidden/>
                <w:sz w:val="18"/>
              </w:rPr>
            </w:r>
            <w:r>
              <w:rPr>
                <w:rFonts w:ascii="Arial" w:hAnsi="Arial"/>
                <w:webHidden/>
                <w:sz w:val="18"/>
              </w:rPr>
              <w:fldChar w:fldCharType="separate"/>
            </w:r>
            <w:r>
              <w:rPr>
                <w:rFonts w:ascii="Arial" w:hAnsi="Arial"/>
                <w:webHidden/>
                <w:sz w:val="18"/>
              </w:rPr>
              <w:t>10</w:t>
            </w:r>
            <w:r>
              <w:rPr>
                <w:rFonts w:ascii="Arial" w:hAnsi="Arial"/>
                <w:webHidden/>
                <w:sz w:val="18"/>
              </w:rPr>
              <w:fldChar w:fldCharType="end"/>
            </w:r>
          </w:hyperlink>
        </w:p>
        <w:p w14:paraId="14D2A086" w14:textId="3085B8F9">
          <w:pPr>
            <w:pStyle w:val="TOC2"/>
            <w:rPr>
              <w:rFonts w:ascii="Arial" w:hAnsi="Arial"/>
              <w:b w:val="0"/>
              <w:bCs w:val="0"/>
              <w:sz w:val="18"/>
            </w:rPr>
          </w:pPr>
          <w:hyperlink w:anchor="_Toc130210468" w:history="1">
            <w:r>
              <w:rPr>
                <w:rStyle w:val="Hyperlink"/>
                <w:rFonts w:ascii="Arial" w:hAnsi="Arial" w:cs="Arial"/>
                <w:sz w:val="18"/>
              </w:rPr>
              <w:t>JCQ Information for candidates – social media</w:t>
            </w:r>
            <w:r>
              <w:rPr>
                <w:rFonts w:ascii="Arial" w:hAnsi="Arial"/>
                <w:webHidden/>
                <w:sz w:val="18"/>
              </w:rPr>
              <w:tab/>
            </w:r>
            <w:r>
              <w:rPr>
                <w:rFonts w:ascii="Arial" w:hAnsi="Arial"/>
                <w:webHidden/>
                <w:sz w:val="18"/>
              </w:rPr>
              <w:fldChar w:fldCharType="begin"/>
            </w:r>
            <w:r>
              <w:rPr>
                <w:rFonts w:ascii="Arial" w:hAnsi="Arial"/>
                <w:webHidden/>
                <w:sz w:val="18"/>
              </w:rPr>
              <w:instrText xml:space="preserve"> PAGEREF _Toc130210468 \h </w:instrText>
            </w:r>
            <w:r>
              <w:rPr>
                <w:rFonts w:ascii="Arial" w:hAnsi="Arial"/>
                <w:webHidden/>
                <w:sz w:val="18"/>
              </w:rPr>
            </w:r>
            <w:r>
              <w:rPr>
                <w:rFonts w:ascii="Arial" w:hAnsi="Arial"/>
                <w:webHidden/>
                <w:sz w:val="18"/>
              </w:rPr>
              <w:fldChar w:fldCharType="separate"/>
            </w:r>
            <w:r>
              <w:rPr>
                <w:rFonts w:ascii="Arial" w:hAnsi="Arial"/>
                <w:webHidden/>
                <w:sz w:val="18"/>
              </w:rPr>
              <w:t>10</w:t>
            </w:r>
            <w:r>
              <w:rPr>
                <w:rFonts w:ascii="Arial" w:hAnsi="Arial"/>
                <w:webHidden/>
                <w:sz w:val="18"/>
              </w:rPr>
              <w:fldChar w:fldCharType="end"/>
            </w:r>
          </w:hyperlink>
        </w:p>
        <w:p w14:paraId="6F64EC46" w14:textId="7F57F18D">
          <w:pPr>
            <w:pStyle w:val="TOC2"/>
            <w:rPr>
              <w:rFonts w:ascii="Arial" w:hAnsi="Arial"/>
              <w:b w:val="0"/>
              <w:bCs w:val="0"/>
              <w:sz w:val="18"/>
            </w:rPr>
          </w:pPr>
          <w:hyperlink w:anchor="_Toc130210469" w:history="1">
            <w:r>
              <w:rPr>
                <w:rStyle w:val="Hyperlink"/>
                <w:rFonts w:ascii="Arial" w:hAnsi="Arial" w:cs="Arial"/>
                <w:sz w:val="18"/>
              </w:rPr>
              <w:t xml:space="preserve">JCQ </w:t>
            </w:r>
            <w:r>
              <w:rPr>
                <w:rStyle w:val="Hyperlink"/>
                <w:rFonts w:ascii="Arial" w:hAnsi="Arial" w:cs="Arial"/>
                <w:iCs/>
                <w:sz w:val="18"/>
              </w:rPr>
              <w:t>Unauthorised items</w:t>
            </w:r>
            <w:r>
              <w:rPr>
                <w:rStyle w:val="Hyperlink"/>
                <w:rFonts w:ascii="Arial" w:hAnsi="Arial" w:cs="Arial"/>
                <w:sz w:val="18"/>
              </w:rPr>
              <w:t xml:space="preserve"> poster</w:t>
            </w:r>
            <w:r>
              <w:rPr>
                <w:rFonts w:ascii="Arial" w:hAnsi="Arial"/>
                <w:webHidden/>
                <w:sz w:val="18"/>
              </w:rPr>
              <w:tab/>
            </w:r>
            <w:r>
              <w:rPr>
                <w:rFonts w:ascii="Arial" w:hAnsi="Arial"/>
                <w:webHidden/>
                <w:sz w:val="18"/>
              </w:rPr>
              <w:fldChar w:fldCharType="begin"/>
            </w:r>
            <w:r>
              <w:rPr>
                <w:rFonts w:ascii="Arial" w:hAnsi="Arial"/>
                <w:webHidden/>
                <w:sz w:val="18"/>
              </w:rPr>
              <w:instrText xml:space="preserve"> PAGEREF _Toc130210469 \h </w:instrText>
            </w:r>
            <w:r>
              <w:rPr>
                <w:rFonts w:ascii="Arial" w:hAnsi="Arial"/>
                <w:webHidden/>
                <w:sz w:val="18"/>
              </w:rPr>
            </w:r>
            <w:r>
              <w:rPr>
                <w:rFonts w:ascii="Arial" w:hAnsi="Arial"/>
                <w:webHidden/>
                <w:sz w:val="18"/>
              </w:rPr>
              <w:fldChar w:fldCharType="separate"/>
            </w:r>
            <w:r>
              <w:rPr>
                <w:rFonts w:ascii="Arial" w:hAnsi="Arial"/>
                <w:webHidden/>
                <w:sz w:val="18"/>
              </w:rPr>
              <w:t>11</w:t>
            </w:r>
            <w:r>
              <w:rPr>
                <w:rFonts w:ascii="Arial" w:hAnsi="Arial"/>
                <w:webHidden/>
                <w:sz w:val="18"/>
              </w:rPr>
              <w:fldChar w:fldCharType="end"/>
            </w:r>
          </w:hyperlink>
        </w:p>
        <w:p w14:paraId="0DC93118" w14:textId="3792C7B4">
          <w:pPr>
            <w:pStyle w:val="TOC2"/>
            <w:rPr>
              <w:rFonts w:ascii="Arial" w:hAnsi="Arial"/>
              <w:b w:val="0"/>
              <w:bCs w:val="0"/>
              <w:sz w:val="18"/>
            </w:rPr>
          </w:pPr>
          <w:hyperlink w:anchor="_Toc130210470" w:history="1">
            <w:r>
              <w:rPr>
                <w:rStyle w:val="Hyperlink"/>
                <w:rFonts w:ascii="Arial" w:hAnsi="Arial" w:cs="Arial"/>
                <w:sz w:val="18"/>
              </w:rPr>
              <w:t xml:space="preserve">JCQ </w:t>
            </w:r>
            <w:r>
              <w:rPr>
                <w:rStyle w:val="Hyperlink"/>
                <w:rFonts w:ascii="Arial" w:hAnsi="Arial" w:cs="Arial"/>
                <w:iCs/>
                <w:sz w:val="18"/>
              </w:rPr>
              <w:t>Warning to Candidates</w:t>
            </w:r>
            <w:r>
              <w:rPr>
                <w:rStyle w:val="Hyperlink"/>
                <w:rFonts w:ascii="Arial" w:hAnsi="Arial" w:cs="Arial"/>
                <w:sz w:val="18"/>
              </w:rPr>
              <w:t xml:space="preserve"> poster</w:t>
            </w:r>
            <w:r>
              <w:rPr>
                <w:rFonts w:ascii="Arial" w:hAnsi="Arial"/>
                <w:webHidden/>
                <w:sz w:val="18"/>
              </w:rPr>
              <w:tab/>
            </w:r>
            <w:r>
              <w:rPr>
                <w:rFonts w:ascii="Arial" w:hAnsi="Arial"/>
                <w:webHidden/>
                <w:sz w:val="18"/>
              </w:rPr>
              <w:fldChar w:fldCharType="begin"/>
            </w:r>
            <w:r>
              <w:rPr>
                <w:rFonts w:ascii="Arial" w:hAnsi="Arial"/>
                <w:webHidden/>
                <w:sz w:val="18"/>
              </w:rPr>
              <w:instrText xml:space="preserve"> PAGEREF _Toc130210470 \h </w:instrText>
            </w:r>
            <w:r>
              <w:rPr>
                <w:rFonts w:ascii="Arial" w:hAnsi="Arial"/>
                <w:webHidden/>
                <w:sz w:val="18"/>
              </w:rPr>
            </w:r>
            <w:r>
              <w:rPr>
                <w:rFonts w:ascii="Arial" w:hAnsi="Arial"/>
                <w:webHidden/>
                <w:sz w:val="18"/>
              </w:rPr>
              <w:fldChar w:fldCharType="separate"/>
            </w:r>
            <w:r>
              <w:rPr>
                <w:rFonts w:ascii="Arial" w:hAnsi="Arial"/>
                <w:webHidden/>
                <w:sz w:val="18"/>
              </w:rPr>
              <w:t>12</w:t>
            </w:r>
            <w:r>
              <w:rPr>
                <w:rFonts w:ascii="Arial" w:hAnsi="Arial"/>
                <w:webHidden/>
                <w:sz w:val="18"/>
              </w:rPr>
              <w:fldChar w:fldCharType="end"/>
            </w:r>
          </w:hyperlink>
        </w:p>
        <w:p w14:paraId="09A21C84" w14:textId="7A6D1C57">
          <w:pPr>
            <w:jc w:val="both"/>
            <w:rPr>
              <w:rFonts w:ascii="Arial" w:hAnsi="Arial" w:cs="Arial"/>
              <w:sz w:val="20"/>
            </w:rPr>
          </w:pPr>
          <w:r>
            <w:rPr>
              <w:rFonts w:ascii="Arial" w:hAnsi="Arial" w:cs="Arial"/>
              <w:sz w:val="20"/>
              <w:szCs w:val="16"/>
            </w:rPr>
            <w:fldChar w:fldCharType="end"/>
          </w:r>
        </w:p>
      </w:sdtContent>
    </w:sdt>
    <w:p w14:paraId="0C496655" w14:textId="77777777">
      <w:pPr>
        <w:spacing w:after="160" w:line="259" w:lineRule="auto"/>
        <w:rPr>
          <w:rFonts w:ascii="Arial" w:hAnsi="Arial" w:cs="Arial"/>
          <w:b/>
          <w:bCs/>
          <w:noProof/>
        </w:rPr>
      </w:pPr>
      <w:r>
        <w:rPr>
          <w:rFonts w:ascii="Arial" w:hAnsi="Arial" w:cs="Arial"/>
        </w:rPr>
        <w:br w:type="page"/>
      </w:r>
    </w:p>
    <w:p w14:paraId="61D443D7" w14:textId="2614F00A">
      <w:pPr>
        <w:pStyle w:val="TOC1"/>
        <w:rPr>
          <w:rFonts w:ascii="Arial" w:hAnsi="Arial" w:cs="Arial"/>
          <w:sz w:val="22"/>
          <w:szCs w:val="22"/>
        </w:rPr>
      </w:pPr>
      <w:r>
        <w:rPr>
          <w:rFonts w:ascii="Arial" w:hAnsi="Arial" w:cs="Arial"/>
          <w:sz w:val="22"/>
          <w:szCs w:val="22"/>
          <w:highlight w:val="yellow"/>
        </w:rPr>
        <w:lastRenderedPageBreak/>
        <mc:AlternateContent>
          <mc:Choice Requires="wps">
            <w:drawing>
              <wp:anchor distT="0" distB="0" distL="114300" distR="114300" simplePos="0" relativeHeight="251659264" behindDoc="0" locked="0" layoutInCell="1" allowOverlap="1" wp14:anchorId="3ACA73A6" wp14:editId="03C37203">
                <wp:simplePos x="0" y="0"/>
                <wp:positionH relativeFrom="margin">
                  <wp:posOffset>-2612390</wp:posOffset>
                </wp:positionH>
                <wp:positionV relativeFrom="paragraph">
                  <wp:posOffset>327025</wp:posOffset>
                </wp:positionV>
                <wp:extent cx="206375" cy="2549525"/>
                <wp:effectExtent l="0" t="0" r="41275" b="6032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549525"/>
                        </a:xfrm>
                        <a:prstGeom prst="rect">
                          <a:avLst/>
                        </a:prstGeom>
                        <a:solidFill>
                          <a:schemeClr val="tx2">
                            <a:lumMod val="20000"/>
                            <a:lumOff val="80000"/>
                          </a:schemeClr>
                        </a:solidFill>
                        <a:ln w="19050">
                          <a:solidFill>
                            <a:srgbClr val="003399"/>
                          </a:solidFill>
                          <a:miter lim="800000"/>
                          <a:headEnd/>
                          <a:tailEnd/>
                        </a:ln>
                        <a:effectLst>
                          <a:outerShdw dist="28398" dir="3806097" algn="ctr" rotWithShape="0">
                            <a:schemeClr val="bg1">
                              <a:alpha val="50000"/>
                            </a:schemeClr>
                          </a:outerShdw>
                        </a:effectLst>
                      </wps:spPr>
                      <wps:txbx>
                        <w:txbxContent>
                          <w:p w14:paraId="14790D5D" w14:textId="77777777">
                            <w:pPr>
                              <w:spacing w:before="120" w:after="120"/>
                              <w:rPr>
                                <w:rFonts w:cs="Tahoma"/>
                                <w:b/>
                                <w:bCs/>
                              </w:rPr>
                            </w:pPr>
                            <w:r>
                              <w:rPr>
                                <w:rFonts w:cs="Tahoma"/>
                                <w:b/>
                                <w:bCs/>
                                <w:color w:val="003399"/>
                              </w:rPr>
                              <w:t>TABLE OF CONTENTS</w:t>
                            </w:r>
                          </w:p>
                          <w:p w14:paraId="03026AF3" w14:textId="77777777">
                            <w:pPr>
                              <w:pBdr>
                                <w:top w:val="single" w:sz="8" w:space="1" w:color="FF3300"/>
                                <w:left w:val="single" w:sz="8" w:space="4" w:color="FF3300"/>
                                <w:bottom w:val="single" w:sz="8" w:space="1" w:color="FF3300"/>
                                <w:right w:val="single" w:sz="8" w:space="4" w:color="FF3300"/>
                              </w:pBdr>
                              <w:jc w:val="center"/>
                              <w:rPr>
                                <w:rFonts w:cs="Tahoma"/>
                                <w:b/>
                                <w:bCs/>
                                <w:color w:val="FF3300"/>
                                <w:sz w:val="20"/>
                                <w:szCs w:val="20"/>
                              </w:rPr>
                            </w:pPr>
                            <w:r>
                              <w:rPr>
                                <w:rFonts w:cs="Tahoma"/>
                                <w:b/>
                                <w:bCs/>
                                <w:color w:val="FF3300"/>
                                <w:sz w:val="20"/>
                                <w:szCs w:val="20"/>
                              </w:rPr>
                              <w:t>Delete this text box when the information contained below is understood</w:t>
                            </w:r>
                          </w:p>
                          <w:p w14:paraId="0ECDAEAB" w14:textId="77777777">
                            <w:pPr>
                              <w:spacing w:before="120" w:after="120"/>
                              <w:rPr>
                                <w:rFonts w:cs="Tahoma"/>
                                <w:color w:val="262626" w:themeColor="text1" w:themeTint="D9"/>
                                <w:sz w:val="20"/>
                                <w:szCs w:val="20"/>
                              </w:rPr>
                            </w:pPr>
                            <w:r>
                              <w:rPr>
                                <w:rFonts w:cs="Tahoma"/>
                                <w:color w:val="262626" w:themeColor="text1" w:themeTint="D9"/>
                                <w:sz w:val="20"/>
                                <w:szCs w:val="20"/>
                              </w:rPr>
                              <w:t>The contents page has been produced by inserting a table of contents. The bold headings in the template have been formatted in ‘heading style’ so that they appear in the automated contents page. If you make changes to any of these headings, delete them, add extra pages to the document or remove pages, your table of contents should be updated.</w:t>
                            </w:r>
                          </w:p>
                          <w:p w14:paraId="03B2870E" w14:textId="77777777">
                            <w:pPr>
                              <w:spacing w:after="120"/>
                              <w:rPr>
                                <w:rFonts w:cs="Tahoma"/>
                                <w:color w:val="262626" w:themeColor="text1" w:themeTint="D9"/>
                                <w:sz w:val="20"/>
                                <w:szCs w:val="20"/>
                              </w:rPr>
                            </w:pPr>
                            <w:r>
                              <w:rPr>
                                <w:rFonts w:cs="Tahoma"/>
                                <w:color w:val="262626" w:themeColor="text1" w:themeTint="D9"/>
                                <w:sz w:val="20"/>
                                <w:szCs w:val="20"/>
                              </w:rPr>
                              <w:t xml:space="preserve">To do this, go to the beginning of the contents page and click on the word </w:t>
                            </w:r>
                            <w:r>
                              <w:rPr>
                                <w:rFonts w:cs="Tahoma"/>
                                <w:b/>
                                <w:color w:val="003399"/>
                                <w:sz w:val="20"/>
                                <w:szCs w:val="20"/>
                              </w:rPr>
                              <w:t xml:space="preserve">Contents </w:t>
                            </w:r>
                            <w:r>
                              <w:rPr>
                                <w:rFonts w:cs="Tahoma"/>
                                <w:color w:val="262626" w:themeColor="text1" w:themeTint="D9"/>
                                <w:sz w:val="20"/>
                                <w:szCs w:val="20"/>
                              </w:rPr>
                              <w:t xml:space="preserve">– the tab below appears. </w:t>
                            </w:r>
                          </w:p>
                          <w:p w14:paraId="72F3DFA7" w14:textId="77777777">
                            <w:pPr>
                              <w:rPr>
                                <w:rFonts w:cs="Tahoma"/>
                                <w:color w:val="262626" w:themeColor="text1" w:themeTint="D9"/>
                                <w:sz w:val="20"/>
                                <w:szCs w:val="20"/>
                              </w:rPr>
                            </w:pPr>
                            <w:r>
                              <w:rPr>
                                <w:rFonts w:cs="Tahoma"/>
                                <w:noProof/>
                                <w:color w:val="000000" w:themeColor="text1"/>
                                <w:sz w:val="20"/>
                                <w:szCs w:val="20"/>
                              </w:rPr>
                              <w:drawing>
                                <wp:inline distT="0" distB="0" distL="0" distR="0" wp14:anchorId="7789EAE4" wp14:editId="01051F9F">
                                  <wp:extent cx="978744" cy="287866"/>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989986" cy="291172"/>
                                          </a:xfrm>
                                          <a:prstGeom prst="rect">
                                            <a:avLst/>
                                          </a:prstGeom>
                                        </pic:spPr>
                                      </pic:pic>
                                    </a:graphicData>
                                  </a:graphic>
                                </wp:inline>
                              </w:drawing>
                            </w:r>
                            <w:r>
                              <w:rPr>
                                <w:rFonts w:cs="Tahoma"/>
                                <w:color w:val="262626" w:themeColor="text1" w:themeTint="D9"/>
                                <w:sz w:val="20"/>
                                <w:szCs w:val="20"/>
                              </w:rPr>
                              <w:t xml:space="preserve">   Click on the drop-down arrow, lect ‘Update Table’</w:t>
                            </w:r>
                            <w:r>
                              <w:rPr>
                                <w:rFonts w:cs="Tahoma"/>
                                <w:noProof/>
                                <w:color w:val="000000" w:themeColor="text1"/>
                                <w:sz w:val="20"/>
                                <w:szCs w:val="20"/>
                              </w:rPr>
                              <w:t xml:space="preserve"> </w:t>
                            </w:r>
                            <w:r>
                              <w:rPr>
                                <w:rFonts w:cs="Tahoma"/>
                                <w:noProof/>
                                <w:color w:val="000000" w:themeColor="text1"/>
                                <w:sz w:val="20"/>
                                <w:szCs w:val="20"/>
                              </w:rPr>
                              <w:drawing>
                                <wp:inline distT="0" distB="0" distL="0" distR="0" wp14:anchorId="3C9AD4BA" wp14:editId="1ADFC5BB">
                                  <wp:extent cx="1372706" cy="279400"/>
                                  <wp:effectExtent l="0" t="0" r="0" b="0"/>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38043" cy="292699"/>
                                          </a:xfrm>
                                          <a:prstGeom prst="rect">
                                            <a:avLst/>
                                          </a:prstGeom>
                                        </pic:spPr>
                                      </pic:pic>
                                    </a:graphicData>
                                  </a:graphic>
                                </wp:inline>
                              </w:drawing>
                            </w:r>
                          </w:p>
                          <w:p w14:paraId="10D7F305" w14:textId="77777777">
                            <w:pPr>
                              <w:pStyle w:val="TextBox"/>
                              <w:spacing w:after="0" w:line="240" w:lineRule="auto"/>
                              <w:rPr>
                                <w:rFonts w:cs="Tahoma"/>
                                <w:b w:val="0"/>
                                <w:bCs/>
                                <w:color w:val="262626" w:themeColor="text1" w:themeTint="D9"/>
                                <w:sz w:val="20"/>
                                <w:szCs w:val="20"/>
                              </w:rPr>
                            </w:pPr>
                          </w:p>
                          <w:p w14:paraId="4792C947" w14:textId="77777777">
                            <w:pPr>
                              <w:pStyle w:val="TextBox"/>
                              <w:spacing w:after="0" w:line="240" w:lineRule="auto"/>
                              <w:rPr>
                                <w:rFonts w:cs="Tahoma"/>
                                <w:b w:val="0"/>
                                <w:bCs/>
                                <w:sz w:val="16"/>
                                <w:szCs w:val="16"/>
                              </w:rPr>
                            </w:pPr>
                            <w:r>
                              <w:rPr>
                                <w:rFonts w:cs="Tahoma"/>
                                <w:b w:val="0"/>
                                <w:bCs/>
                                <w:color w:val="262626" w:themeColor="text1" w:themeTint="D9"/>
                                <w:sz w:val="20"/>
                                <w:szCs w:val="20"/>
                              </w:rPr>
                              <w:t>If you wish to remove the automated table of contents – either select the option shown above or in the ‘References’ menu, click on the ‘Table of Contents’ drop-down arrow and select ‘</w:t>
                            </w:r>
                            <w:r>
                              <w:rPr>
                                <w:rFonts w:cs="Tahoma"/>
                                <w:b w:val="0"/>
                                <w:bCs/>
                                <w:iCs/>
                                <w:color w:val="262626" w:themeColor="text1" w:themeTint="D9"/>
                                <w:sz w:val="20"/>
                                <w:szCs w:val="20"/>
                              </w:rPr>
                              <w:t>Remove Table of Contents’.</w:t>
                            </w:r>
                            <w:r>
                              <w:rPr>
                                <w:rFonts w:cs="Tahoma"/>
                                <w:b w:val="0"/>
                                <w:bCs/>
                                <w:i/>
                                <w:color w:val="262626" w:themeColor="text1" w:themeTint="D9"/>
                                <w:sz w:val="20"/>
                                <w:szCs w:val="20"/>
                              </w:rPr>
                              <w:t xml:space="preserve"> </w:t>
                            </w:r>
                            <w:r>
                              <w:rPr>
                                <w:rFonts w:cs="Tahoma"/>
                                <w:b w:val="0"/>
                                <w:bCs/>
                                <w:iCs/>
                                <w:color w:val="262626" w:themeColor="text1" w:themeTint="D9"/>
                                <w:sz w:val="20"/>
                                <w:szCs w:val="20"/>
                              </w:rPr>
                              <w:t>You can then create your own contents page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A73A6" id="_x0000_t202" coordsize="21600,21600" o:spt="202" path="m,l,21600r21600,l21600,xe">
                <v:stroke joinstyle="miter"/>
                <v:path gradientshapeok="t" o:connecttype="rect"/>
              </v:shapetype>
              <v:shape id="Text Box 6" o:spid="_x0000_s1026" type="#_x0000_t202" style="position:absolute;left:0;text-align:left;margin-left:-205.7pt;margin-top:25.75pt;width:16.25pt;height:20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" fillcolor="#d5dce4 [671]" strokecolor="#039" strokeweight="1.5pt">
                <v:shadow on="t" color="white [3212]" opacity=".5" offset="1pt"/>
                <v:textbox>
                  <w:txbxContent>
                    <w:p w14:paraId="14790D5D" w14:textId="77777777" w:rsidR="008504D8" w:rsidRDefault="00336A65">
                      <w:pPr>
                        <w:spacing w:before="120" w:after="120"/>
                        <w:rPr>
                          <w:rFonts w:cs="Tahoma"/>
                          <w:b/>
                          <w:bCs/>
                        </w:rPr>
                      </w:pPr>
                      <w:r>
                        <w:rPr>
                          <w:rFonts w:cs="Tahoma"/>
                          <w:b/>
                          <w:bCs/>
                          <w:color w:val="003399"/>
                        </w:rPr>
                        <w:t xml:space="preserve">TABLE OF </w:t>
                      </w:r>
                      <w:r>
                        <w:rPr>
                          <w:rFonts w:cs="Tahoma"/>
                          <w:b/>
                          <w:bCs/>
                          <w:color w:val="003399"/>
                        </w:rPr>
                        <w:t>CONTENTS</w:t>
                      </w:r>
                    </w:p>
                    <w:p w14:paraId="03026AF3" w14:textId="77777777" w:rsidR="008504D8" w:rsidRDefault="00336A65">
                      <w:pPr>
                        <w:pBdr>
                          <w:top w:val="single" w:sz="8" w:space="1" w:color="FF3300"/>
                          <w:left w:val="single" w:sz="8" w:space="4" w:color="FF3300"/>
                          <w:bottom w:val="single" w:sz="8" w:space="1" w:color="FF3300"/>
                          <w:right w:val="single" w:sz="8" w:space="4" w:color="FF3300"/>
                        </w:pBdr>
                        <w:jc w:val="center"/>
                        <w:rPr>
                          <w:rFonts w:cs="Tahoma"/>
                          <w:b/>
                          <w:bCs/>
                          <w:color w:val="FF3300"/>
                          <w:sz w:val="20"/>
                          <w:szCs w:val="20"/>
                        </w:rPr>
                      </w:pPr>
                      <w:r>
                        <w:rPr>
                          <w:rFonts w:cs="Tahoma"/>
                          <w:b/>
                          <w:bCs/>
                          <w:color w:val="FF3300"/>
                          <w:sz w:val="20"/>
                          <w:szCs w:val="20"/>
                        </w:rPr>
                        <w:t xml:space="preserve">Delete this text box when the information contained below is </w:t>
                      </w:r>
                      <w:proofErr w:type="gramStart"/>
                      <w:r>
                        <w:rPr>
                          <w:rFonts w:cs="Tahoma"/>
                          <w:b/>
                          <w:bCs/>
                          <w:color w:val="FF3300"/>
                          <w:sz w:val="20"/>
                          <w:szCs w:val="20"/>
                        </w:rPr>
                        <w:t>understood</w:t>
                      </w:r>
                      <w:proofErr w:type="gramEnd"/>
                    </w:p>
                    <w:p w14:paraId="0ECDAEAB" w14:textId="77777777" w:rsidR="008504D8" w:rsidRDefault="00336A65">
                      <w:pPr>
                        <w:spacing w:before="120" w:after="120"/>
                        <w:rPr>
                          <w:rFonts w:cs="Tahoma"/>
                          <w:color w:val="262626" w:themeColor="text1" w:themeTint="D9"/>
                          <w:sz w:val="20"/>
                          <w:szCs w:val="20"/>
                        </w:rPr>
                      </w:pPr>
                      <w:r>
                        <w:rPr>
                          <w:rFonts w:cs="Tahoma"/>
                          <w:color w:val="262626" w:themeColor="text1" w:themeTint="D9"/>
                          <w:sz w:val="20"/>
                          <w:szCs w:val="20"/>
                        </w:rPr>
                        <w:t xml:space="preserve">The contents page has been produced by inserting a table of contents. The bold headings in the template have been formatted in ‘heading style’ so that they appear in the </w:t>
                      </w:r>
                      <w:r>
                        <w:rPr>
                          <w:rFonts w:cs="Tahoma"/>
                          <w:color w:val="262626" w:themeColor="text1" w:themeTint="D9"/>
                          <w:sz w:val="20"/>
                          <w:szCs w:val="20"/>
                        </w:rPr>
                        <w:t>automated contents page. If you make changes to any of these headings, delete them, add extra pages to the document or remove pages, your table of contents should be updated.</w:t>
                      </w:r>
                    </w:p>
                    <w:p w14:paraId="03B2870E" w14:textId="77777777" w:rsidR="008504D8" w:rsidRDefault="00336A65">
                      <w:pPr>
                        <w:spacing w:after="120"/>
                        <w:rPr>
                          <w:rFonts w:cs="Tahoma"/>
                          <w:color w:val="262626" w:themeColor="text1" w:themeTint="D9"/>
                          <w:sz w:val="20"/>
                          <w:szCs w:val="20"/>
                        </w:rPr>
                      </w:pPr>
                      <w:r>
                        <w:rPr>
                          <w:rFonts w:cs="Tahoma"/>
                          <w:color w:val="262626" w:themeColor="text1" w:themeTint="D9"/>
                          <w:sz w:val="20"/>
                          <w:szCs w:val="20"/>
                        </w:rPr>
                        <w:t xml:space="preserve">To do this, go to the beginning of the contents page and click on the word </w:t>
                      </w:r>
                      <w:r>
                        <w:rPr>
                          <w:rFonts w:cs="Tahoma"/>
                          <w:b/>
                          <w:color w:val="003399"/>
                          <w:sz w:val="20"/>
                          <w:szCs w:val="20"/>
                        </w:rPr>
                        <w:t xml:space="preserve">Contents </w:t>
                      </w:r>
                      <w:r>
                        <w:rPr>
                          <w:rFonts w:cs="Tahoma"/>
                          <w:color w:val="262626" w:themeColor="text1" w:themeTint="D9"/>
                          <w:sz w:val="20"/>
                          <w:szCs w:val="20"/>
                        </w:rPr>
                        <w:t xml:space="preserve">– the tab below appears. </w:t>
                      </w:r>
                    </w:p>
                    <w:p w14:paraId="72F3DFA7" w14:textId="77777777" w:rsidR="008504D8" w:rsidRDefault="00336A65">
                      <w:pPr>
                        <w:rPr>
                          <w:rFonts w:cs="Tahoma"/>
                          <w:color w:val="262626" w:themeColor="text1" w:themeTint="D9"/>
                          <w:sz w:val="20"/>
                          <w:szCs w:val="20"/>
                        </w:rPr>
                      </w:pPr>
                      <w:r>
                        <w:rPr>
                          <w:rFonts w:cs="Tahoma"/>
                          <w:noProof/>
                          <w:color w:val="000000" w:themeColor="text1"/>
                          <w:sz w:val="20"/>
                          <w:szCs w:val="20"/>
                        </w:rPr>
                        <w:drawing>
                          <wp:inline distT="0" distB="0" distL="0" distR="0" wp14:anchorId="7789EAE4" wp14:editId="01051F9F">
                            <wp:extent cx="978744" cy="287866"/>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989986" cy="291172"/>
                                    </a:xfrm>
                                    <a:prstGeom prst="rect">
                                      <a:avLst/>
                                    </a:prstGeom>
                                  </pic:spPr>
                                </pic:pic>
                              </a:graphicData>
                            </a:graphic>
                          </wp:inline>
                        </w:drawing>
                      </w:r>
                      <w:r>
                        <w:rPr>
                          <w:rFonts w:cs="Tahoma"/>
                          <w:color w:val="262626" w:themeColor="text1" w:themeTint="D9"/>
                          <w:sz w:val="20"/>
                          <w:szCs w:val="20"/>
                        </w:rPr>
                        <w:t xml:space="preserve">   Click on the drop-down arrow, </w:t>
                      </w:r>
                      <w:proofErr w:type="spellStart"/>
                      <w:r>
                        <w:rPr>
                          <w:rFonts w:cs="Tahoma"/>
                          <w:color w:val="262626" w:themeColor="text1" w:themeTint="D9"/>
                          <w:sz w:val="20"/>
                          <w:szCs w:val="20"/>
                        </w:rPr>
                        <w:t>lect</w:t>
                      </w:r>
                      <w:proofErr w:type="spellEnd"/>
                      <w:r>
                        <w:rPr>
                          <w:rFonts w:cs="Tahoma"/>
                          <w:color w:val="262626" w:themeColor="text1" w:themeTint="D9"/>
                          <w:sz w:val="20"/>
                          <w:szCs w:val="20"/>
                        </w:rPr>
                        <w:t xml:space="preserve"> ‘Update Table’</w:t>
                      </w:r>
                      <w:r>
                        <w:rPr>
                          <w:rFonts w:cs="Tahoma"/>
                          <w:noProof/>
                          <w:color w:val="000000" w:themeColor="text1"/>
                          <w:sz w:val="20"/>
                          <w:szCs w:val="20"/>
                        </w:rPr>
                        <w:t xml:space="preserve"> </w:t>
                      </w:r>
                      <w:r>
                        <w:rPr>
                          <w:rFonts w:cs="Tahoma"/>
                          <w:noProof/>
                          <w:color w:val="000000" w:themeColor="text1"/>
                          <w:sz w:val="20"/>
                          <w:szCs w:val="20"/>
                        </w:rPr>
                        <w:drawing>
                          <wp:inline distT="0" distB="0" distL="0" distR="0" wp14:anchorId="3C9AD4BA" wp14:editId="1ADFC5BB">
                            <wp:extent cx="1372706" cy="279400"/>
                            <wp:effectExtent l="0" t="0" r="0" b="0"/>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38043" cy="292699"/>
                                    </a:xfrm>
                                    <a:prstGeom prst="rect">
                                      <a:avLst/>
                                    </a:prstGeom>
                                  </pic:spPr>
                                </pic:pic>
                              </a:graphicData>
                            </a:graphic>
                          </wp:inline>
                        </w:drawing>
                      </w:r>
                    </w:p>
                    <w:p w14:paraId="10D7F305" w14:textId="77777777" w:rsidR="008504D8" w:rsidRDefault="008504D8">
                      <w:pPr>
                        <w:pStyle w:val="TextBox"/>
                        <w:spacing w:after="0" w:line="240" w:lineRule="auto"/>
                        <w:rPr>
                          <w:rFonts w:cs="Tahoma"/>
                          <w:b w:val="0"/>
                          <w:bCs/>
                          <w:color w:val="262626" w:themeColor="text1" w:themeTint="D9"/>
                          <w:sz w:val="20"/>
                          <w:szCs w:val="20"/>
                        </w:rPr>
                      </w:pPr>
                    </w:p>
                    <w:p w14:paraId="4792C947" w14:textId="77777777" w:rsidR="008504D8" w:rsidRDefault="00336A65">
                      <w:pPr>
                        <w:pStyle w:val="TextBox"/>
                        <w:spacing w:after="0" w:line="240" w:lineRule="auto"/>
                        <w:rPr>
                          <w:rFonts w:cs="Tahoma"/>
                          <w:b w:val="0"/>
                          <w:bCs/>
                          <w:sz w:val="16"/>
                          <w:szCs w:val="16"/>
                        </w:rPr>
                      </w:pPr>
                      <w:r>
                        <w:rPr>
                          <w:rFonts w:cs="Tahoma"/>
                          <w:b w:val="0"/>
                          <w:bCs/>
                          <w:color w:val="262626" w:themeColor="text1" w:themeTint="D9"/>
                          <w:sz w:val="20"/>
                          <w:szCs w:val="20"/>
                        </w:rPr>
                        <w:t>If you wish to remove the automated table of contents – either select the option shown above or in the ‘References’ menu, click on the ‘Table of Contents’ drop-down</w:t>
                      </w:r>
                      <w:r>
                        <w:rPr>
                          <w:rFonts w:cs="Tahoma"/>
                          <w:b w:val="0"/>
                          <w:bCs/>
                          <w:color w:val="262626" w:themeColor="text1" w:themeTint="D9"/>
                          <w:sz w:val="20"/>
                          <w:szCs w:val="20"/>
                        </w:rPr>
                        <w:t xml:space="preserve"> arrow and select ‘</w:t>
                      </w:r>
                      <w:r>
                        <w:rPr>
                          <w:rFonts w:cs="Tahoma"/>
                          <w:b w:val="0"/>
                          <w:bCs/>
                          <w:iCs/>
                          <w:color w:val="262626" w:themeColor="text1" w:themeTint="D9"/>
                          <w:sz w:val="20"/>
                          <w:szCs w:val="20"/>
                        </w:rPr>
                        <w:t>Remove Table of Contents’.</w:t>
                      </w:r>
                      <w:r>
                        <w:rPr>
                          <w:rFonts w:cs="Tahoma"/>
                          <w:b w:val="0"/>
                          <w:bCs/>
                          <w:i/>
                          <w:color w:val="262626" w:themeColor="text1" w:themeTint="D9"/>
                          <w:sz w:val="20"/>
                          <w:szCs w:val="20"/>
                        </w:rPr>
                        <w:t xml:space="preserve"> </w:t>
                      </w:r>
                      <w:r>
                        <w:rPr>
                          <w:rFonts w:cs="Tahoma"/>
                          <w:b w:val="0"/>
                          <w:bCs/>
                          <w:iCs/>
                          <w:color w:val="262626" w:themeColor="text1" w:themeTint="D9"/>
                          <w:sz w:val="20"/>
                          <w:szCs w:val="20"/>
                        </w:rPr>
                        <w:t>You can then create your own contents page if required.</w:t>
                      </w:r>
                    </w:p>
                  </w:txbxContent>
                </v:textbox>
                <w10:wrap anchorx="margin"/>
              </v:shape>
            </w:pict>
          </mc:Fallback>
        </mc:AlternateContent>
      </w:r>
      <w:bookmarkStart w:id="2" w:name="_Toc463797247"/>
      <w:bookmarkEnd w:id="0"/>
      <w:bookmarkEnd w:id="1"/>
      <w:r>
        <w:rPr>
          <w:rFonts w:ascii="Arial" w:hAnsi="Arial" w:cs="Arial"/>
          <w:sz w:val="22"/>
          <w:szCs w:val="22"/>
        </w:rPr>
        <w:t>Introduction</w:t>
      </w:r>
      <w:bookmarkEnd w:id="2"/>
    </w:p>
    <w:p w14:paraId="2E2752B9" w14:textId="32316844">
      <w:pPr>
        <w:autoSpaceDE w:val="0"/>
        <w:autoSpaceDN w:val="0"/>
        <w:adjustRightInd w:val="0"/>
        <w:spacing w:after="240"/>
        <w:rPr>
          <w:rFonts w:ascii="Arial" w:hAnsi="Arial" w:cs="Arial"/>
          <w:color w:val="000000"/>
        </w:rPr>
      </w:pPr>
      <w:r>
        <w:rPr>
          <w:rFonts w:ascii="Arial" w:hAnsi="Arial" w:cs="Arial"/>
        </w:rPr>
        <w:t>Guilsborough Academy is committed to ensuring that candidates are fully briefed on the examination and assessment process in place in the centre and are made aware of the required JCQ/awarding body instructions and information for candidates.</w:t>
      </w:r>
      <w:bookmarkStart w:id="3" w:name="_Toc463797248"/>
    </w:p>
    <w:p w14:paraId="359D5BB3" w14:textId="77777777">
      <w:pPr>
        <w:pStyle w:val="Headinglevel1"/>
        <w:spacing w:after="120"/>
        <w:rPr>
          <w:rFonts w:ascii="Arial" w:hAnsi="Arial" w:cs="Arial"/>
          <w:color w:val="auto"/>
        </w:rPr>
      </w:pPr>
      <w:bookmarkStart w:id="4" w:name="_Toc130210432"/>
      <w:r>
        <w:rPr>
          <w:rFonts w:ascii="Arial" w:hAnsi="Arial" w:cs="Arial"/>
          <w:color w:val="auto"/>
        </w:rPr>
        <w:t>Purpose of this handbook</w:t>
      </w:r>
      <w:bookmarkEnd w:id="3"/>
      <w:bookmarkEnd w:id="4"/>
    </w:p>
    <w:tbl>
      <w:tblPr>
        <w:tblStyle w:val="TableGrid"/>
        <w:tblW w:w="10485" w:type="dxa"/>
        <w:tblLook w:val="04A0" w:firstRow="1" w:lastRow="0" w:firstColumn="1" w:lastColumn="0" w:noHBand="0" w:noVBand="1"/>
      </w:tblPr>
      <w:tblGrid>
        <w:gridCol w:w="10485"/>
      </w:tblGrid>
      <w:tr w14:paraId="4012B1C4" w14:textId="77777777">
        <w:tc>
          <w:tcPr>
            <w:tcW w:w="10485" w:type="dxa"/>
          </w:tcPr>
          <w:p w14:paraId="70D3A95B" w14:textId="14BA5193">
            <w:pPr>
              <w:pStyle w:val="ListParagraph"/>
              <w:numPr>
                <w:ilvl w:val="0"/>
                <w:numId w:val="12"/>
              </w:numPr>
              <w:spacing w:before="120" w:after="120"/>
              <w:rPr>
                <w:rFonts w:ascii="Arial" w:hAnsi="Arial" w:cs="Arial"/>
                <w:iCs/>
              </w:rPr>
            </w:pPr>
            <w:r>
              <w:rPr>
                <w:rFonts w:ascii="Arial" w:hAnsi="Arial" w:cs="Arial"/>
                <w:iCs/>
              </w:rPr>
              <w:t>To support/complement candidate briefings/assemblies.</w:t>
            </w:r>
          </w:p>
          <w:p w14:paraId="03150545" w14:textId="4AD83BE2">
            <w:pPr>
              <w:pStyle w:val="ListParagraph"/>
              <w:numPr>
                <w:ilvl w:val="0"/>
                <w:numId w:val="12"/>
              </w:numPr>
              <w:spacing w:before="120" w:after="120"/>
              <w:rPr>
                <w:rFonts w:ascii="Arial" w:hAnsi="Arial" w:cs="Arial"/>
                <w:iCs/>
              </w:rPr>
            </w:pPr>
            <w:r>
              <w:rPr>
                <w:rFonts w:ascii="Arial" w:hAnsi="Arial" w:cs="Arial"/>
                <w:iCs/>
              </w:rPr>
              <w:t>To inform candidates about malpractice in examinations/assessments.</w:t>
            </w:r>
          </w:p>
          <w:p w14:paraId="5877C942" w14:textId="647E31E1">
            <w:pPr>
              <w:pStyle w:val="ListParagraph"/>
              <w:numPr>
                <w:ilvl w:val="0"/>
                <w:numId w:val="12"/>
              </w:numPr>
              <w:spacing w:before="120" w:after="120"/>
              <w:rPr>
                <w:rFonts w:ascii="Arial" w:hAnsi="Arial" w:cs="Arial"/>
                <w:iCs/>
              </w:rPr>
            </w:pPr>
            <w:r>
              <w:rPr>
                <w:rFonts w:ascii="Arial" w:hAnsi="Arial" w:cs="Arial"/>
                <w:iCs/>
              </w:rPr>
              <w:t>To inform candidates about the use of their personal data and copyright.</w:t>
            </w:r>
          </w:p>
          <w:p w14:paraId="0670D4BB" w14:textId="584C6A57">
            <w:pPr>
              <w:pStyle w:val="ListParagraph"/>
              <w:numPr>
                <w:ilvl w:val="0"/>
                <w:numId w:val="12"/>
              </w:numPr>
              <w:spacing w:before="120" w:after="120"/>
              <w:rPr>
                <w:rFonts w:ascii="Arial" w:hAnsi="Arial" w:cs="Arial"/>
                <w:iCs/>
              </w:rPr>
            </w:pPr>
            <w:r>
              <w:rPr>
                <w:rFonts w:ascii="Arial" w:hAnsi="Arial" w:cs="Arial"/>
                <w:iCs/>
              </w:rPr>
              <w:t>To ensure candidates are provided with all relevant information about their exams and assessments in advance of any exams/assessments being taken.</w:t>
            </w:r>
          </w:p>
          <w:p w14:paraId="319DB5B1" w14:textId="06987123">
            <w:pPr>
              <w:pStyle w:val="ListParagraph"/>
              <w:numPr>
                <w:ilvl w:val="0"/>
                <w:numId w:val="12"/>
              </w:numPr>
              <w:spacing w:before="120" w:after="120"/>
              <w:rPr>
                <w:rFonts w:ascii="Arial" w:hAnsi="Arial" w:cs="Arial"/>
                <w:iCs/>
              </w:rPr>
            </w:pPr>
            <w:r>
              <w:rPr>
                <w:rFonts w:ascii="Arial" w:hAnsi="Arial" w:cs="Arial"/>
                <w:iCs/>
              </w:rPr>
              <w:t>To ensure copies of relevant JCQ information for candidates’ documents and exam room posters are provided in advance of any exams/assessments being taken.</w:t>
            </w:r>
          </w:p>
          <w:p w14:paraId="0A502424" w14:textId="74D33C54">
            <w:pPr>
              <w:pStyle w:val="ListParagraph"/>
              <w:numPr>
                <w:ilvl w:val="0"/>
                <w:numId w:val="12"/>
              </w:numPr>
              <w:spacing w:before="120" w:after="120"/>
              <w:rPr>
                <w:rFonts w:ascii="Arial" w:hAnsi="Arial" w:cs="Arial"/>
                <w:iCs/>
              </w:rPr>
            </w:pPr>
            <w:r>
              <w:rPr>
                <w:rFonts w:ascii="Arial" w:hAnsi="Arial" w:cs="Arial"/>
                <w:iCs/>
              </w:rPr>
              <w:t>To answer questions candidates may have etc…</w:t>
            </w:r>
          </w:p>
          <w:p w14:paraId="3F872E94" w14:textId="66BE5D05">
            <w:pPr>
              <w:pStyle w:val="ListParagraph"/>
              <w:numPr>
                <w:ilvl w:val="0"/>
                <w:numId w:val="12"/>
              </w:numPr>
              <w:spacing w:before="120" w:after="120"/>
              <w:rPr>
                <w:rFonts w:ascii="Arial" w:hAnsi="Arial" w:cs="Arial"/>
                <w:iCs/>
              </w:rPr>
            </w:pPr>
            <w:r>
              <w:rPr>
                <w:rFonts w:ascii="Arial" w:hAnsi="Arial" w:cs="Arial"/>
                <w:iCs/>
              </w:rPr>
              <w:t>To inform candidates of/signpost candidates (and where relevant parents/carers) to any exams-related policies/procedures that they need to be made aware of.</w:t>
            </w:r>
          </w:p>
        </w:tc>
      </w:tr>
    </w:tbl>
    <w:p w14:paraId="283A896A" w14:textId="37F759DB">
      <w:pPr>
        <w:pStyle w:val="Heading1"/>
        <w:spacing w:before="120" w:after="120"/>
        <w:rPr>
          <w:rFonts w:ascii="Arial" w:hAnsi="Arial"/>
        </w:rPr>
      </w:pPr>
      <w:bookmarkStart w:id="5" w:name="_Toc130210433"/>
      <w:bookmarkStart w:id="6" w:name="_Toc463797251"/>
      <w:bookmarkStart w:id="7" w:name="_Toc463797249"/>
      <w:r>
        <w:rPr>
          <w:rFonts w:ascii="Arial" w:hAnsi="Arial"/>
        </w:rPr>
        <w:t>Malpractice</w:t>
      </w:r>
      <w:bookmarkEnd w:id="5"/>
    </w:p>
    <w:tbl>
      <w:tblPr>
        <w:tblStyle w:val="TableGrid"/>
        <w:tblW w:w="0" w:type="auto"/>
        <w:tblLook w:val="04A0" w:firstRow="1" w:lastRow="0" w:firstColumn="1" w:lastColumn="0" w:noHBand="0" w:noVBand="1"/>
      </w:tblPr>
      <w:tblGrid>
        <w:gridCol w:w="10456"/>
      </w:tblGrid>
      <w:tr w14:paraId="0E3BEB57" w14:textId="77777777">
        <w:tc>
          <w:tcPr>
            <w:tcW w:w="10836" w:type="dxa"/>
          </w:tcPr>
          <w:p w14:paraId="68B67FD9" w14:textId="40A31823">
            <w:pPr>
              <w:spacing w:before="120"/>
              <w:jc w:val="both"/>
              <w:rPr>
                <w:rFonts w:ascii="Arial" w:hAnsi="Arial" w:cs="Arial"/>
                <w:i/>
              </w:rPr>
            </w:pPr>
            <w:r>
              <w:rPr>
                <w:rFonts w:ascii="Arial" w:hAnsi="Arial" w:cs="Arial"/>
                <w:iCs/>
              </w:rPr>
              <w:t>To maintain the integrity of qualifications, strict regulations are in place, and this is referred to as Malpractice. Malpractice means any act or practice which is in breach of the Regulations.</w:t>
            </w:r>
          </w:p>
          <w:p w14:paraId="3C538797" w14:textId="5B4902C4">
            <w:pPr>
              <w:jc w:val="both"/>
              <w:rPr>
                <w:rFonts w:ascii="Arial" w:hAnsi="Arial" w:cs="Arial"/>
                <w:iCs/>
              </w:rPr>
            </w:pPr>
            <w:r>
              <w:rPr>
                <w:rFonts w:ascii="Arial" w:hAnsi="Arial" w:cs="Arial"/>
                <w:iCs/>
              </w:rPr>
              <w:t>Any alleged, suspected, or actual incidents of malpractice will be investigated and reported to the relevant awarding body/bodies.</w:t>
            </w:r>
          </w:p>
          <w:p w14:paraId="6B858AF0" w14:textId="77777777">
            <w:pPr>
              <w:jc w:val="both"/>
              <w:rPr>
                <w:rFonts w:ascii="Arial" w:hAnsi="Arial" w:cs="Arial"/>
                <w:iCs/>
              </w:rPr>
            </w:pPr>
            <w:r>
              <w:rPr>
                <w:rFonts w:ascii="Arial" w:hAnsi="Arial" w:cs="Arial"/>
                <w:iCs/>
              </w:rPr>
              <w:t>JCQ provides information regarding what constitutes malpractice:</w:t>
            </w:r>
          </w:p>
          <w:p w14:paraId="7D300648" w14:textId="10C6C7D9">
            <w:pPr>
              <w:pStyle w:val="ListParagraph"/>
              <w:numPr>
                <w:ilvl w:val="0"/>
                <w:numId w:val="5"/>
              </w:numPr>
              <w:jc w:val="both"/>
              <w:rPr>
                <w:rFonts w:ascii="Arial" w:hAnsi="Arial" w:cs="Arial"/>
                <w:iCs/>
              </w:rPr>
            </w:pPr>
            <w:r>
              <w:rPr>
                <w:rFonts w:ascii="Arial" w:hAnsi="Arial" w:cs="Arial"/>
                <w:iCs/>
              </w:rPr>
              <w:t>Introduction of unauthorised material into the examination room.</w:t>
            </w:r>
          </w:p>
          <w:p w14:paraId="366DE3FB" w14:textId="34ED7E10">
            <w:pPr>
              <w:pStyle w:val="ListParagraph"/>
              <w:numPr>
                <w:ilvl w:val="0"/>
                <w:numId w:val="5"/>
              </w:numPr>
              <w:jc w:val="both"/>
              <w:rPr>
                <w:rFonts w:ascii="Arial" w:hAnsi="Arial" w:cs="Arial"/>
                <w:iCs/>
              </w:rPr>
            </w:pPr>
            <w:r>
              <w:rPr>
                <w:rFonts w:ascii="Arial" w:hAnsi="Arial" w:cs="Arial"/>
                <w:iCs/>
              </w:rPr>
              <w:t>Breaches of examination conditions.</w:t>
            </w:r>
          </w:p>
          <w:p w14:paraId="30CFD659" w14:textId="160A086D">
            <w:pPr>
              <w:pStyle w:val="ListParagraph"/>
              <w:numPr>
                <w:ilvl w:val="0"/>
                <w:numId w:val="5"/>
              </w:numPr>
              <w:jc w:val="both"/>
              <w:rPr>
                <w:rFonts w:ascii="Arial" w:hAnsi="Arial" w:cs="Arial"/>
                <w:iCs/>
              </w:rPr>
            </w:pPr>
            <w:r>
              <w:rPr>
                <w:rFonts w:ascii="Arial" w:hAnsi="Arial" w:cs="Arial"/>
                <w:iCs/>
              </w:rPr>
              <w:t>Exchanging, obtaining, receiving, or passing on information which could be examination related (or the attempt to).</w:t>
            </w:r>
          </w:p>
          <w:p w14:paraId="305ED6B8" w14:textId="19F2048F">
            <w:pPr>
              <w:pStyle w:val="ListParagraph"/>
              <w:numPr>
                <w:ilvl w:val="0"/>
                <w:numId w:val="5"/>
              </w:numPr>
              <w:jc w:val="both"/>
              <w:rPr>
                <w:rFonts w:ascii="Arial" w:hAnsi="Arial" w:cs="Arial"/>
                <w:iCs/>
              </w:rPr>
            </w:pPr>
            <w:r>
              <w:rPr>
                <w:rFonts w:ascii="Arial" w:hAnsi="Arial" w:cs="Arial"/>
                <w:iCs/>
              </w:rPr>
              <w:t>Offences relating to the content of candidates’ work.</w:t>
            </w:r>
          </w:p>
          <w:p w14:paraId="41602823" w14:textId="74A595F2">
            <w:pPr>
              <w:pStyle w:val="ListParagraph"/>
              <w:numPr>
                <w:ilvl w:val="0"/>
                <w:numId w:val="5"/>
              </w:numPr>
              <w:jc w:val="both"/>
              <w:rPr>
                <w:rFonts w:ascii="Arial" w:hAnsi="Arial" w:cs="Arial"/>
                <w:iCs/>
              </w:rPr>
            </w:pPr>
            <w:r>
              <w:rPr>
                <w:rFonts w:ascii="Arial" w:hAnsi="Arial" w:cs="Arial"/>
                <w:iCs/>
              </w:rPr>
              <w:t>Undermining the integrity of examinations/assessments.</w:t>
            </w:r>
          </w:p>
          <w:p w14:paraId="20F091A5" w14:textId="4AC2945E">
            <w:pPr>
              <w:pStyle w:val="NormalWeb"/>
              <w:spacing w:before="120" w:beforeAutospacing="0" w:after="120" w:afterAutospacing="0"/>
              <w:rPr>
                <w:rFonts w:ascii="Arial" w:hAnsi="Arial" w:cs="Arial"/>
                <w:szCs w:val="22"/>
              </w:rPr>
            </w:pPr>
            <w:r>
              <w:rPr>
                <w:rFonts w:ascii="Arial" w:hAnsi="Arial" w:cs="Arial"/>
                <w:szCs w:val="22"/>
              </w:rPr>
              <w:t xml:space="preserve">Potential sanctions against candidates could range from a warning to loss of marks but can lead to the disqualification of a subject. </w:t>
            </w:r>
          </w:p>
          <w:p w14:paraId="481032FE" w14:textId="2C79CAE7">
            <w:pPr>
              <w:pStyle w:val="NormalWeb"/>
              <w:spacing w:before="120" w:beforeAutospacing="0" w:after="120" w:afterAutospacing="0"/>
              <w:rPr>
                <w:rStyle w:val="Hyperlink"/>
                <w:rFonts w:ascii="Arial" w:hAnsi="Arial" w:cs="Arial"/>
                <w:color w:val="auto"/>
                <w:szCs w:val="22"/>
                <w:u w:val="none"/>
              </w:rPr>
            </w:pPr>
            <w:r>
              <w:rPr>
                <w:rFonts w:ascii="Arial" w:hAnsi="Arial" w:cs="Arial"/>
                <w:b/>
                <w:bCs/>
                <w:szCs w:val="22"/>
              </w:rPr>
              <w:t>Information for candidates – social media</w:t>
            </w:r>
          </w:p>
          <w:p w14:paraId="30812220" w14:textId="77777777">
            <w:pPr>
              <w:pStyle w:val="NormalWeb"/>
              <w:spacing w:before="0" w:beforeAutospacing="0" w:after="0" w:afterAutospacing="0"/>
              <w:ind w:left="720" w:hanging="686"/>
              <w:rPr>
                <w:rFonts w:ascii="Arial" w:hAnsi="Arial" w:cs="Arial"/>
                <w:szCs w:val="22"/>
              </w:rPr>
            </w:pPr>
            <w:r>
              <w:rPr>
                <w:rFonts w:ascii="Arial" w:hAnsi="Arial" w:cs="Arial"/>
                <w:szCs w:val="22"/>
              </w:rPr>
              <w:t xml:space="preserve">You need to know that the following would be malpractice: </w:t>
            </w:r>
          </w:p>
          <w:p w14:paraId="6506F605" w14:textId="19F11B4A">
            <w:pPr>
              <w:pStyle w:val="ListParagraph"/>
              <w:numPr>
                <w:ilvl w:val="0"/>
                <w:numId w:val="16"/>
              </w:numPr>
              <w:spacing w:after="0"/>
              <w:ind w:left="743"/>
              <w:jc w:val="both"/>
              <w:rPr>
                <w:rFonts w:ascii="Arial" w:hAnsi="Arial" w:cs="Arial"/>
              </w:rPr>
            </w:pPr>
            <w:r>
              <w:rPr>
                <w:rFonts w:ascii="Arial" w:hAnsi="Arial" w:cs="Arial"/>
              </w:rPr>
              <w:t>copying or allowing work to be copied – e.g., posting written work on social networking sites prior to an examination/assessment,</w:t>
            </w:r>
          </w:p>
          <w:p w14:paraId="57191A32" w14:textId="51B096E3">
            <w:pPr>
              <w:pStyle w:val="ListParagraph"/>
              <w:numPr>
                <w:ilvl w:val="0"/>
                <w:numId w:val="16"/>
              </w:numPr>
              <w:spacing w:after="0"/>
              <w:ind w:left="743"/>
              <w:jc w:val="both"/>
              <w:rPr>
                <w:rFonts w:ascii="Arial" w:hAnsi="Arial" w:cs="Arial"/>
              </w:rPr>
            </w:pPr>
            <w:r>
              <w:rPr>
                <w:rFonts w:ascii="Arial" w:hAnsi="Arial" w:cs="Arial"/>
              </w:rPr>
              <w:t>collusion: allowing others to help produce your work or helping others with theirs,</w:t>
            </w:r>
          </w:p>
          <w:p w14:paraId="790EDE15" w14:textId="306DC3B5">
            <w:pPr>
              <w:pStyle w:val="ListParagraph"/>
              <w:numPr>
                <w:ilvl w:val="0"/>
                <w:numId w:val="16"/>
              </w:numPr>
              <w:spacing w:after="0"/>
              <w:ind w:left="743"/>
              <w:jc w:val="both"/>
              <w:rPr>
                <w:rFonts w:ascii="Arial" w:hAnsi="Arial" w:cs="Arial"/>
              </w:rPr>
            </w:pPr>
            <w:r>
              <w:rPr>
                <w:rFonts w:ascii="Arial" w:hAnsi="Arial" w:cs="Arial"/>
              </w:rPr>
              <w:t>asking others about what questions your exam will include (even if no one tells you),</w:t>
            </w:r>
          </w:p>
          <w:p w14:paraId="4A6AB760" w14:textId="71D2DF43">
            <w:pPr>
              <w:pStyle w:val="ListParagraph"/>
              <w:numPr>
                <w:ilvl w:val="0"/>
                <w:numId w:val="16"/>
              </w:numPr>
              <w:spacing w:after="0"/>
              <w:ind w:left="743"/>
              <w:jc w:val="both"/>
              <w:rPr>
                <w:rFonts w:ascii="Arial" w:hAnsi="Arial" w:cs="Arial"/>
              </w:rPr>
            </w:pPr>
            <w:r>
              <w:rPr>
                <w:rFonts w:ascii="Arial" w:hAnsi="Arial" w:cs="Arial"/>
              </w:rPr>
              <w:t>having or sharing details about exam questions before the exam - whether you think these are real or fake; or,</w:t>
            </w:r>
          </w:p>
          <w:p w14:paraId="4004ABB4" w14:textId="01E02079">
            <w:pPr>
              <w:pStyle w:val="ListParagraph"/>
              <w:numPr>
                <w:ilvl w:val="0"/>
                <w:numId w:val="16"/>
              </w:numPr>
              <w:spacing w:after="120"/>
              <w:ind w:left="743"/>
              <w:jc w:val="both"/>
              <w:rPr>
                <w:rFonts w:ascii="Arial" w:hAnsi="Arial" w:cs="Arial"/>
              </w:rPr>
            </w:pPr>
            <w:r>
              <w:rPr>
                <w:rFonts w:ascii="Arial" w:hAnsi="Arial" w:cs="Arial"/>
              </w:rPr>
              <w:t xml:space="preserve">not telling exam boards or your school/college about exam information being shared. </w:t>
            </w:r>
          </w:p>
        </w:tc>
      </w:tr>
    </w:tbl>
    <w:p w14:paraId="04723E43" w14:textId="77777777">
      <w:pPr>
        <w:pStyle w:val="Heading1"/>
        <w:spacing w:before="120" w:after="120"/>
        <w:rPr>
          <w:rFonts w:ascii="Arial" w:hAnsi="Arial"/>
        </w:rPr>
      </w:pPr>
      <w:bookmarkStart w:id="8" w:name="_Toc130210434"/>
      <w:r>
        <w:rPr>
          <w:rFonts w:ascii="Arial" w:hAnsi="Arial"/>
        </w:rPr>
        <w:t>Personal data</w:t>
      </w:r>
      <w:bookmarkEnd w:id="8"/>
    </w:p>
    <w:tbl>
      <w:tblPr>
        <w:tblStyle w:val="TableGrid"/>
        <w:tblW w:w="10485" w:type="dxa"/>
        <w:tblLook w:val="04A0" w:firstRow="1" w:lastRow="0" w:firstColumn="1" w:lastColumn="0" w:noHBand="0" w:noVBand="1"/>
      </w:tblPr>
      <w:tblGrid>
        <w:gridCol w:w="10485"/>
      </w:tblGrid>
      <w:tr w14:paraId="2B187E3C" w14:textId="77777777">
        <w:tc>
          <w:tcPr>
            <w:tcW w:w="10485" w:type="dxa"/>
          </w:tcPr>
          <w:p w14:paraId="68CD67EB" w14:textId="41CBFD35">
            <w:pPr>
              <w:spacing w:before="120" w:after="120"/>
              <w:rPr>
                <w:rFonts w:ascii="Arial" w:hAnsi="Arial" w:cs="Arial"/>
                <w:iCs/>
              </w:rPr>
            </w:pPr>
            <w:r>
              <w:rPr>
                <w:rFonts w:ascii="Arial" w:eastAsia="Times New Roman" w:hAnsi="Arial" w:cs="Arial"/>
                <w:iCs/>
              </w:rPr>
              <w:t>The awarding bodies collect a lot of information about exam candidates whilst processing the delivery of examinations and assessments. To understand what information is collected and how it is used, you must read the JCQ Information for candidates – Privacy Notice (a copy which is at the bottom of this booklet &amp; on the exams section of the school website).</w:t>
            </w:r>
          </w:p>
        </w:tc>
      </w:tr>
    </w:tbl>
    <w:p w14:paraId="65AF91CC" w14:textId="734DD756">
      <w:pPr>
        <w:pStyle w:val="Heading1"/>
        <w:spacing w:before="120" w:after="120"/>
        <w:rPr>
          <w:rFonts w:ascii="Arial" w:hAnsi="Arial"/>
        </w:rPr>
      </w:pPr>
      <w:bookmarkStart w:id="9" w:name="_Toc130210435"/>
      <w:r>
        <w:rPr>
          <w:rFonts w:ascii="Arial" w:hAnsi="Arial"/>
        </w:rPr>
        <w:t>Copyright</w:t>
      </w:r>
      <w:bookmarkEnd w:id="9"/>
    </w:p>
    <w:tbl>
      <w:tblPr>
        <w:tblStyle w:val="TableGrid"/>
        <w:tblW w:w="10485" w:type="dxa"/>
        <w:tblLook w:val="04A0" w:firstRow="1" w:lastRow="0" w:firstColumn="1" w:lastColumn="0" w:noHBand="0" w:noVBand="1"/>
      </w:tblPr>
      <w:tblGrid>
        <w:gridCol w:w="10485"/>
      </w:tblGrid>
      <w:tr w14:paraId="51614DB0" w14:textId="77777777">
        <w:tc>
          <w:tcPr>
            <w:tcW w:w="10485" w:type="dxa"/>
          </w:tcPr>
          <w:p w14:paraId="1B791C53" w14:textId="49BDBB70">
            <w:pPr>
              <w:pStyle w:val="ListParagraph"/>
              <w:numPr>
                <w:ilvl w:val="0"/>
                <w:numId w:val="4"/>
              </w:numPr>
              <w:spacing w:before="120" w:after="0"/>
              <w:rPr>
                <w:rFonts w:ascii="Arial" w:hAnsi="Arial" w:cs="Arial"/>
                <w:iCs/>
              </w:rPr>
            </w:pPr>
            <w:r>
              <w:rPr>
                <w:rFonts w:ascii="Arial" w:eastAsia="Times New Roman" w:hAnsi="Arial" w:cs="Arial"/>
                <w:iCs/>
              </w:rPr>
              <w:t>The copyright of any form of work created by a candidate that is submitted to an awarding body for assessment (referred to as Assessment Materials) belongs to the candidate.</w:t>
            </w:r>
          </w:p>
          <w:p w14:paraId="10404E22" w14:textId="0ECC81B8">
            <w:pPr>
              <w:pStyle w:val="ListParagraph"/>
              <w:numPr>
                <w:ilvl w:val="0"/>
                <w:numId w:val="4"/>
              </w:numPr>
              <w:spacing w:after="0"/>
              <w:rPr>
                <w:rFonts w:ascii="Arial" w:hAnsi="Arial" w:cs="Arial"/>
                <w:iCs/>
              </w:rPr>
            </w:pPr>
            <w:r>
              <w:rPr>
                <w:rFonts w:ascii="Arial" w:eastAsia="Times New Roman" w:hAnsi="Arial" w:cs="Arial"/>
                <w:iCs/>
              </w:rPr>
              <w:lastRenderedPageBreak/>
              <w:t>By submitting this work, a candidate is granting the awarding body a non-exclusive, royalty-free licence to use their assessment materials (referred to as Assessment Licence).</w:t>
            </w:r>
          </w:p>
          <w:p w14:paraId="0E0227C0" w14:textId="56993500">
            <w:pPr>
              <w:pStyle w:val="ListParagraph"/>
              <w:numPr>
                <w:ilvl w:val="0"/>
                <w:numId w:val="4"/>
              </w:numPr>
              <w:spacing w:after="0"/>
              <w:rPr>
                <w:rFonts w:ascii="Arial" w:hAnsi="Arial" w:cs="Arial"/>
                <w:iCs/>
              </w:rPr>
            </w:pPr>
            <w:r>
              <w:rPr>
                <w:rFonts w:ascii="Arial" w:eastAsia="Times New Roman" w:hAnsi="Arial" w:cs="Arial"/>
                <w:iCs/>
              </w:rPr>
              <w:t>If a candidate wishes to terminate the awarding body’s rights for anything other than assessing his/her work, the awarding body must be notified by the centre, and it is at the discretion of the awarding body whether to terminate such rights.</w:t>
            </w:r>
          </w:p>
          <w:p w14:paraId="03BBA97A" w14:textId="4E9333F0">
            <w:pPr>
              <w:spacing w:before="120" w:after="120"/>
              <w:jc w:val="both"/>
              <w:rPr>
                <w:rFonts w:ascii="Arial" w:hAnsi="Arial" w:cs="Arial"/>
              </w:rPr>
            </w:pPr>
            <w:r>
              <w:rPr>
                <w:rFonts w:ascii="Arial" w:hAnsi="Arial" w:cs="Arial"/>
              </w:rPr>
              <w:t>The JCQ general regulations booklet provides more extensive information on their website (link on the school website).</w:t>
            </w:r>
          </w:p>
        </w:tc>
      </w:tr>
    </w:tbl>
    <w:bookmarkStart w:id="10" w:name="_Toc130210436"/>
    <w:p w14:paraId="1CEE44C3" w14:textId="51176A75">
      <w:pPr>
        <w:pStyle w:val="Heading1"/>
        <w:spacing w:before="120" w:after="120"/>
        <w:rPr>
          <w:rFonts w:ascii="Arial" w:hAnsi="Arial"/>
        </w:rPr>
      </w:pPr>
      <w:r>
        <w:rPr>
          <w:rFonts w:ascii="Arial" w:hAnsi="Arial"/>
          <w:noProof/>
          <w:sz w:val="20"/>
          <w:szCs w:val="20"/>
          <w:highlight w:val="yellow"/>
        </w:rPr>
        <w:lastRenderedPageBreak/>
        <mc:AlternateContent>
          <mc:Choice Requires="wps">
            <w:drawing>
              <wp:anchor distT="0" distB="0" distL="114300" distR="114300" simplePos="0" relativeHeight="251660288" behindDoc="0" locked="0" layoutInCell="1" allowOverlap="1" wp14:anchorId="7BF9943C" wp14:editId="30B8B603">
                <wp:simplePos x="0" y="0"/>
                <wp:positionH relativeFrom="margin">
                  <wp:posOffset>-2012315</wp:posOffset>
                </wp:positionH>
                <wp:positionV relativeFrom="paragraph">
                  <wp:posOffset>2700655</wp:posOffset>
                </wp:positionV>
                <wp:extent cx="377825" cy="1549400"/>
                <wp:effectExtent l="0" t="0" r="41275" b="5080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549400"/>
                        </a:xfrm>
                        <a:prstGeom prst="rect">
                          <a:avLst/>
                        </a:prstGeom>
                        <a:solidFill>
                          <a:schemeClr val="accent5">
                            <a:lumMod val="20000"/>
                            <a:lumOff val="80000"/>
                          </a:schemeClr>
                        </a:solidFill>
                        <a:ln w="19050">
                          <a:solidFill>
                            <a:srgbClr val="003399"/>
                          </a:solidFill>
                          <a:miter lim="800000"/>
                          <a:headEnd/>
                          <a:tailEnd/>
                        </a:ln>
                        <a:effectLst>
                          <a:outerShdw dist="28398" dir="3806097" algn="ctr" rotWithShape="0">
                            <a:schemeClr val="bg1">
                              <a:alpha val="50000"/>
                            </a:schemeClr>
                          </a:outerShdw>
                        </a:effectLst>
                      </wps:spPr>
                      <wps:txbx>
                        <w:txbxContent>
                          <w:p w14:paraId="15B153EE" w14:textId="77777777">
                            <w:pPr>
                              <w:spacing w:before="120" w:after="120"/>
                              <w:rPr>
                                <w:rFonts w:cs="Tahoma"/>
                                <w:b/>
                                <w:bCs/>
                              </w:rPr>
                            </w:pPr>
                            <w:r>
                              <w:rPr>
                                <w:rFonts w:cs="Tahoma"/>
                                <w:b/>
                                <w:bCs/>
                                <w:color w:val="003399"/>
                              </w:rPr>
                              <w:t>COURSEWORK/NON-EXAMINATION ASSESSMENTS</w:t>
                            </w:r>
                          </w:p>
                          <w:p w14:paraId="4EED7F64" w14:textId="77777777">
                            <w:pPr>
                              <w:pBdr>
                                <w:top w:val="single" w:sz="8" w:space="1" w:color="FF3300"/>
                                <w:left w:val="single" w:sz="8" w:space="4" w:color="FF3300"/>
                                <w:bottom w:val="single" w:sz="8" w:space="1" w:color="FF3300"/>
                                <w:right w:val="single" w:sz="8" w:space="4" w:color="FF3300"/>
                              </w:pBdr>
                              <w:jc w:val="center"/>
                              <w:rPr>
                                <w:rFonts w:cs="Tahoma"/>
                                <w:b/>
                                <w:bCs/>
                                <w:color w:val="FF3300"/>
                                <w:sz w:val="20"/>
                                <w:szCs w:val="20"/>
                              </w:rPr>
                            </w:pPr>
                            <w:r>
                              <w:rPr>
                                <w:rFonts w:cs="Tahoma"/>
                                <w:b/>
                                <w:bCs/>
                                <w:color w:val="FF3300"/>
                                <w:sz w:val="20"/>
                                <w:szCs w:val="20"/>
                              </w:rPr>
                              <w:t>Delete this text box when the information contained below is understood</w:t>
                            </w:r>
                          </w:p>
                          <w:p w14:paraId="083D066F" w14:textId="77777777">
                            <w:pPr>
                              <w:pStyle w:val="ListParagraph"/>
                              <w:spacing w:after="0"/>
                              <w:ind w:left="0"/>
                              <w:rPr>
                                <w:rFonts w:ascii="Verdana" w:hAnsi="Verdana" w:cs="Arial"/>
                                <w:iCs/>
                                <w:color w:val="FF3300"/>
                                <w:sz w:val="18"/>
                                <w:szCs w:val="18"/>
                                <w:highlight w:val="lightGray"/>
                              </w:rPr>
                            </w:pPr>
                          </w:p>
                          <w:p w14:paraId="282C8167" w14:textId="77777777">
                            <w:pPr>
                              <w:rPr>
                                <w:rFonts w:cs="Tahoma"/>
                                <w:b/>
                                <w:sz w:val="20"/>
                                <w:szCs w:val="20"/>
                              </w:rPr>
                            </w:pPr>
                            <w:r>
                              <w:rPr>
                                <w:rFonts w:cs="Tahoma"/>
                                <w:b/>
                                <w:sz w:val="20"/>
                                <w:szCs w:val="20"/>
                              </w:rPr>
                              <w:t>For clarification</w:t>
                            </w:r>
                          </w:p>
                          <w:p w14:paraId="4E6D2548" w14:textId="77777777">
                            <w:pPr>
                              <w:rPr>
                                <w:rFonts w:eastAsia="Times New Roman" w:cs="Tahoma"/>
                                <w:sz w:val="20"/>
                                <w:szCs w:val="20"/>
                              </w:rPr>
                            </w:pPr>
                            <w:r>
                              <w:rPr>
                                <w:rFonts w:cs="Tahoma"/>
                                <w:b/>
                                <w:bCs/>
                                <w:sz w:val="20"/>
                                <w:szCs w:val="20"/>
                              </w:rPr>
                              <w:t>Coursework</w:t>
                            </w:r>
                            <w:r>
                              <w:rPr>
                                <w:rFonts w:cs="Tahoma"/>
                                <w:color w:val="0070C0"/>
                                <w:sz w:val="20"/>
                                <w:szCs w:val="20"/>
                              </w:rPr>
                              <w:t xml:space="preserve"> </w:t>
                            </w:r>
                            <w:r>
                              <w:rPr>
                                <w:rFonts w:cs="Tahoma"/>
                                <w:color w:val="000000"/>
                                <w:sz w:val="20"/>
                                <w:szCs w:val="20"/>
                              </w:rPr>
                              <w:t xml:space="preserve">here relates to </w:t>
                            </w:r>
                            <w:r>
                              <w:rPr>
                                <w:rFonts w:eastAsia="Times New Roman" w:cs="Tahoma"/>
                                <w:sz w:val="20"/>
                                <w:szCs w:val="20"/>
                              </w:rPr>
                              <w:t>AQA Applied General qualifications, OCR Cambridge Nationals, CCEA GCE unitised AS and A-level qualifications, ELC and Project qualifications</w:t>
                            </w:r>
                          </w:p>
                          <w:p w14:paraId="4C3C2554" w14:textId="77777777">
                            <w:pPr>
                              <w:autoSpaceDE w:val="0"/>
                              <w:autoSpaceDN w:val="0"/>
                              <w:adjustRightInd w:val="0"/>
                              <w:spacing w:after="120"/>
                              <w:rPr>
                                <w:rFonts w:cs="Tahoma"/>
                                <w:bCs/>
                                <w:color w:val="000000"/>
                                <w:sz w:val="20"/>
                                <w:szCs w:val="20"/>
                              </w:rPr>
                            </w:pPr>
                            <w:r>
                              <w:rPr>
                                <w:rFonts w:cs="Tahoma"/>
                                <w:b/>
                                <w:iCs/>
                                <w:sz w:val="20"/>
                                <w:szCs w:val="20"/>
                              </w:rPr>
                              <w:t>Non-examination assessments</w:t>
                            </w:r>
                            <w:r>
                              <w:rPr>
                                <w:rFonts w:cs="Tahoma"/>
                                <w:b/>
                                <w:iCs/>
                                <w:color w:val="0070C0"/>
                                <w:sz w:val="20"/>
                                <w:szCs w:val="20"/>
                              </w:rPr>
                              <w:t xml:space="preserve"> </w:t>
                            </w:r>
                            <w:r>
                              <w:rPr>
                                <w:rFonts w:cs="Tahoma"/>
                                <w:bCs/>
                                <w:iCs/>
                                <w:color w:val="000000"/>
                                <w:sz w:val="20"/>
                                <w:szCs w:val="20"/>
                              </w:rPr>
                              <w:t>here</w:t>
                            </w:r>
                            <w:r>
                              <w:rPr>
                                <w:rFonts w:cs="Tahoma"/>
                                <w:bCs/>
                                <w:i/>
                                <w:color w:val="000000"/>
                                <w:sz w:val="20"/>
                                <w:szCs w:val="20"/>
                              </w:rPr>
                              <w:t xml:space="preserve"> </w:t>
                            </w:r>
                            <w:r>
                              <w:rPr>
                                <w:rFonts w:cs="Tahoma"/>
                                <w:bCs/>
                                <w:color w:val="000000"/>
                                <w:sz w:val="20"/>
                                <w:szCs w:val="20"/>
                              </w:rPr>
                              <w:t>relates to reformed GCE &amp; GCSE specifications</w:t>
                            </w:r>
                          </w:p>
                          <w:p w14:paraId="3A70F01E" w14:textId="77777777">
                            <w:pPr>
                              <w:jc w:val="both"/>
                              <w:rPr>
                                <w:rFonts w:cs="Tahoma"/>
                                <w:sz w:val="20"/>
                                <w:szCs w:val="20"/>
                              </w:rPr>
                            </w:pPr>
                            <w:r>
                              <w:rPr>
                                <w:rFonts w:cs="Tahoma"/>
                                <w:sz w:val="20"/>
                                <w:szCs w:val="20"/>
                              </w:rPr>
                              <w:t>Where any of the above may be irrelevant to candidates in your centre, remove any reference in this template.</w:t>
                            </w:r>
                          </w:p>
                          <w:p w14:paraId="19B87842" w14:textId="77777777">
                            <w:pPr>
                              <w:rPr>
                                <w:rFonts w:cs="Tahoma"/>
                                <w:sz w:val="20"/>
                                <w:szCs w:val="20"/>
                              </w:rPr>
                            </w:pPr>
                            <w:r>
                              <w:rPr>
                                <w:rFonts w:cs="Tahoma"/>
                                <w:sz w:val="20"/>
                                <w:szCs w:val="20"/>
                              </w:rPr>
                              <w:t>Add any other qualifications as relevant to candidates in your centre.</w:t>
                            </w:r>
                          </w:p>
                          <w:p w14:paraId="54EA28C8" w14:textId="77777777">
                            <w:pPr>
                              <w:ind w:left="720"/>
                              <w:jc w:val="both"/>
                              <w:rPr>
                                <w:rFonts w:cs="Arial"/>
                                <w:b/>
                                <w:sz w:val="18"/>
                                <w:szCs w:val="18"/>
                              </w:rPr>
                            </w:pPr>
                            <w:r>
                              <w:rPr>
                                <w:rFonts w:cs="Arial"/>
                                <w:b/>
                                <w:sz w:val="18"/>
                                <w:szCs w:val="18"/>
                              </w:rPr>
                              <w:t xml:space="preserve"> </w:t>
                            </w:r>
                          </w:p>
                          <w:p w14:paraId="362B7253" w14:textId="77777777">
                            <w:pPr>
                              <w:pStyle w:val="Default"/>
                              <w:spacing w:before="120"/>
                              <w:rPr>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9943C" id="_x0000_s1027" type="#_x0000_t202" style="position:absolute;margin-left:-158.45pt;margin-top:212.65pt;width:29.75pt;height:12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" fillcolor="#deeaf6 [664]" strokecolor="#039" strokeweight="1.5pt">
                <v:shadow on="t" color="white [3212]" opacity=".5" offset="1pt"/>
                <v:textbox>
                  <w:txbxContent>
                    <w:p w14:paraId="15B153EE" w14:textId="77777777" w:rsidR="008504D8" w:rsidRDefault="00336A65">
                      <w:pPr>
                        <w:spacing w:before="120" w:after="120"/>
                        <w:rPr>
                          <w:rFonts w:cs="Tahoma"/>
                          <w:b/>
                          <w:bCs/>
                        </w:rPr>
                      </w:pPr>
                      <w:r>
                        <w:rPr>
                          <w:rFonts w:cs="Tahoma"/>
                          <w:b/>
                          <w:bCs/>
                          <w:color w:val="003399"/>
                        </w:rPr>
                        <w:t>COURSEWORK/NON-EXAMINATION ASSESSMENTS</w:t>
                      </w:r>
                    </w:p>
                    <w:p w14:paraId="4EED7F64" w14:textId="77777777" w:rsidR="008504D8" w:rsidRDefault="00336A65">
                      <w:pPr>
                        <w:pBdr>
                          <w:top w:val="single" w:sz="8" w:space="1" w:color="FF3300"/>
                          <w:left w:val="single" w:sz="8" w:space="4" w:color="FF3300"/>
                          <w:bottom w:val="single" w:sz="8" w:space="1" w:color="FF3300"/>
                          <w:right w:val="single" w:sz="8" w:space="4" w:color="FF3300"/>
                        </w:pBdr>
                        <w:jc w:val="center"/>
                        <w:rPr>
                          <w:rFonts w:cs="Tahoma"/>
                          <w:b/>
                          <w:bCs/>
                          <w:color w:val="FF3300"/>
                          <w:sz w:val="20"/>
                          <w:szCs w:val="20"/>
                        </w:rPr>
                      </w:pPr>
                      <w:r>
                        <w:rPr>
                          <w:rFonts w:cs="Tahoma"/>
                          <w:b/>
                          <w:bCs/>
                          <w:color w:val="FF3300"/>
                          <w:sz w:val="20"/>
                          <w:szCs w:val="20"/>
                        </w:rPr>
                        <w:t xml:space="preserve">Delete this text box when the information contained below is </w:t>
                      </w:r>
                      <w:proofErr w:type="gramStart"/>
                      <w:r>
                        <w:rPr>
                          <w:rFonts w:cs="Tahoma"/>
                          <w:b/>
                          <w:bCs/>
                          <w:color w:val="FF3300"/>
                          <w:sz w:val="20"/>
                          <w:szCs w:val="20"/>
                        </w:rPr>
                        <w:t>understood</w:t>
                      </w:r>
                      <w:proofErr w:type="gramEnd"/>
                    </w:p>
                    <w:p w14:paraId="083D066F" w14:textId="77777777" w:rsidR="008504D8" w:rsidRDefault="008504D8">
                      <w:pPr>
                        <w:pStyle w:val="ListParagraph"/>
                        <w:spacing w:after="0"/>
                        <w:ind w:left="0"/>
                        <w:rPr>
                          <w:rFonts w:ascii="Verdana" w:hAnsi="Verdana" w:cs="Arial"/>
                          <w:iCs/>
                          <w:color w:val="FF3300"/>
                          <w:sz w:val="18"/>
                          <w:szCs w:val="18"/>
                          <w:highlight w:val="lightGray"/>
                        </w:rPr>
                      </w:pPr>
                    </w:p>
                    <w:p w14:paraId="282C8167" w14:textId="77777777" w:rsidR="008504D8" w:rsidRDefault="00336A65">
                      <w:pPr>
                        <w:rPr>
                          <w:rFonts w:cs="Tahoma"/>
                          <w:b/>
                          <w:sz w:val="20"/>
                          <w:szCs w:val="20"/>
                        </w:rPr>
                      </w:pPr>
                      <w:r>
                        <w:rPr>
                          <w:rFonts w:cs="Tahoma"/>
                          <w:b/>
                          <w:sz w:val="20"/>
                          <w:szCs w:val="20"/>
                        </w:rPr>
                        <w:t>For clarification</w:t>
                      </w:r>
                    </w:p>
                    <w:p w14:paraId="4E6D2548" w14:textId="77777777" w:rsidR="008504D8" w:rsidRDefault="00336A65">
                      <w:pPr>
                        <w:rPr>
                          <w:rFonts w:eastAsia="Times New Roman" w:cs="Tahoma"/>
                          <w:sz w:val="20"/>
                          <w:szCs w:val="20"/>
                        </w:rPr>
                      </w:pPr>
                      <w:r>
                        <w:rPr>
                          <w:rFonts w:cs="Tahoma"/>
                          <w:b/>
                          <w:bCs/>
                          <w:sz w:val="20"/>
                          <w:szCs w:val="20"/>
                        </w:rPr>
                        <w:t>Course</w:t>
                      </w:r>
                      <w:r>
                        <w:rPr>
                          <w:rFonts w:cs="Tahoma"/>
                          <w:b/>
                          <w:bCs/>
                          <w:sz w:val="20"/>
                          <w:szCs w:val="20"/>
                        </w:rPr>
                        <w:t>work</w:t>
                      </w:r>
                      <w:r>
                        <w:rPr>
                          <w:rFonts w:cs="Tahoma"/>
                          <w:color w:val="0070C0"/>
                          <w:sz w:val="20"/>
                          <w:szCs w:val="20"/>
                        </w:rPr>
                        <w:t xml:space="preserve"> </w:t>
                      </w:r>
                      <w:r>
                        <w:rPr>
                          <w:rFonts w:cs="Tahoma"/>
                          <w:color w:val="000000"/>
                          <w:sz w:val="20"/>
                          <w:szCs w:val="20"/>
                        </w:rPr>
                        <w:t xml:space="preserve">here relates to </w:t>
                      </w:r>
                      <w:r>
                        <w:rPr>
                          <w:rFonts w:eastAsia="Times New Roman" w:cs="Tahoma"/>
                          <w:sz w:val="20"/>
                          <w:szCs w:val="20"/>
                        </w:rPr>
                        <w:t xml:space="preserve">AQA Applied General qualifications, OCR Cambridge Nationals, CCEA GCE unitised AS and A-level qualifications, ELC and Project </w:t>
                      </w:r>
                      <w:proofErr w:type="gramStart"/>
                      <w:r>
                        <w:rPr>
                          <w:rFonts w:eastAsia="Times New Roman" w:cs="Tahoma"/>
                          <w:sz w:val="20"/>
                          <w:szCs w:val="20"/>
                        </w:rPr>
                        <w:t>qualifications</w:t>
                      </w:r>
                      <w:proofErr w:type="gramEnd"/>
                    </w:p>
                    <w:p w14:paraId="4C3C2554" w14:textId="77777777" w:rsidR="008504D8" w:rsidRDefault="00336A65">
                      <w:pPr>
                        <w:autoSpaceDE w:val="0"/>
                        <w:autoSpaceDN w:val="0"/>
                        <w:adjustRightInd w:val="0"/>
                        <w:spacing w:after="120"/>
                        <w:rPr>
                          <w:rFonts w:cs="Tahoma"/>
                          <w:bCs/>
                          <w:color w:val="000000"/>
                          <w:sz w:val="20"/>
                          <w:szCs w:val="20"/>
                        </w:rPr>
                      </w:pPr>
                      <w:r>
                        <w:rPr>
                          <w:rFonts w:cs="Tahoma"/>
                          <w:b/>
                          <w:iCs/>
                          <w:sz w:val="20"/>
                          <w:szCs w:val="20"/>
                        </w:rPr>
                        <w:t>Non-examination assessments</w:t>
                      </w:r>
                      <w:r>
                        <w:rPr>
                          <w:rFonts w:cs="Tahoma"/>
                          <w:b/>
                          <w:iCs/>
                          <w:color w:val="0070C0"/>
                          <w:sz w:val="20"/>
                          <w:szCs w:val="20"/>
                        </w:rPr>
                        <w:t xml:space="preserve"> </w:t>
                      </w:r>
                      <w:r>
                        <w:rPr>
                          <w:rFonts w:cs="Tahoma"/>
                          <w:bCs/>
                          <w:iCs/>
                          <w:color w:val="000000"/>
                          <w:sz w:val="20"/>
                          <w:szCs w:val="20"/>
                        </w:rPr>
                        <w:t>here</w:t>
                      </w:r>
                      <w:r>
                        <w:rPr>
                          <w:rFonts w:cs="Tahoma"/>
                          <w:bCs/>
                          <w:i/>
                          <w:color w:val="000000"/>
                          <w:sz w:val="20"/>
                          <w:szCs w:val="20"/>
                        </w:rPr>
                        <w:t xml:space="preserve"> </w:t>
                      </w:r>
                      <w:proofErr w:type="gramStart"/>
                      <w:r>
                        <w:rPr>
                          <w:rFonts w:cs="Tahoma"/>
                          <w:bCs/>
                          <w:color w:val="000000"/>
                          <w:sz w:val="20"/>
                          <w:szCs w:val="20"/>
                        </w:rPr>
                        <w:t>relates</w:t>
                      </w:r>
                      <w:proofErr w:type="gramEnd"/>
                      <w:r>
                        <w:rPr>
                          <w:rFonts w:cs="Tahoma"/>
                          <w:bCs/>
                          <w:color w:val="000000"/>
                          <w:sz w:val="20"/>
                          <w:szCs w:val="20"/>
                        </w:rPr>
                        <w:t xml:space="preserve"> to reformed GCE &amp; GCSE specifications</w:t>
                      </w:r>
                    </w:p>
                    <w:p w14:paraId="3A70F01E" w14:textId="77777777" w:rsidR="008504D8" w:rsidRDefault="00336A65">
                      <w:pPr>
                        <w:jc w:val="both"/>
                        <w:rPr>
                          <w:rFonts w:cs="Tahoma"/>
                          <w:sz w:val="20"/>
                          <w:szCs w:val="20"/>
                        </w:rPr>
                      </w:pPr>
                      <w:r>
                        <w:rPr>
                          <w:rFonts w:cs="Tahoma"/>
                          <w:sz w:val="20"/>
                          <w:szCs w:val="20"/>
                        </w:rPr>
                        <w:t xml:space="preserve">Where any of </w:t>
                      </w:r>
                      <w:r>
                        <w:rPr>
                          <w:rFonts w:cs="Tahoma"/>
                          <w:sz w:val="20"/>
                          <w:szCs w:val="20"/>
                        </w:rPr>
                        <w:t>the above may be irrelevant to candidates in your centre, remove any reference in this template.</w:t>
                      </w:r>
                    </w:p>
                    <w:p w14:paraId="19B87842" w14:textId="77777777" w:rsidR="008504D8" w:rsidRDefault="00336A65">
                      <w:pPr>
                        <w:rPr>
                          <w:rFonts w:cs="Tahoma"/>
                          <w:sz w:val="20"/>
                          <w:szCs w:val="20"/>
                        </w:rPr>
                      </w:pPr>
                      <w:r>
                        <w:rPr>
                          <w:rFonts w:cs="Tahoma"/>
                          <w:sz w:val="20"/>
                          <w:szCs w:val="20"/>
                        </w:rPr>
                        <w:t>Add any other qualifications as relevant to candidates in your centre.</w:t>
                      </w:r>
                    </w:p>
                    <w:p w14:paraId="54EA28C8" w14:textId="77777777" w:rsidR="008504D8" w:rsidRDefault="00336A65">
                      <w:pPr>
                        <w:ind w:left="720"/>
                        <w:jc w:val="both"/>
                        <w:rPr>
                          <w:rFonts w:cs="Arial"/>
                          <w:b/>
                          <w:sz w:val="18"/>
                          <w:szCs w:val="18"/>
                        </w:rPr>
                      </w:pPr>
                      <w:r>
                        <w:rPr>
                          <w:rFonts w:cs="Arial"/>
                          <w:b/>
                          <w:sz w:val="18"/>
                          <w:szCs w:val="18"/>
                        </w:rPr>
                        <w:t xml:space="preserve"> </w:t>
                      </w:r>
                    </w:p>
                    <w:p w14:paraId="362B7253" w14:textId="77777777" w:rsidR="008504D8" w:rsidRDefault="008504D8">
                      <w:pPr>
                        <w:pStyle w:val="Default"/>
                        <w:spacing w:before="120"/>
                        <w:rPr>
                          <w:bCs/>
                          <w:sz w:val="16"/>
                          <w:szCs w:val="16"/>
                        </w:rPr>
                      </w:pPr>
                    </w:p>
                  </w:txbxContent>
                </v:textbox>
                <w10:wrap anchorx="margin"/>
              </v:shape>
            </w:pict>
          </mc:Fallback>
        </mc:AlternateContent>
      </w:r>
      <w:r>
        <w:rPr>
          <w:rFonts w:ascii="Arial" w:hAnsi="Arial"/>
        </w:rPr>
        <w:t>Coursework assessments/non-examination assessments</w:t>
      </w:r>
      <w:bookmarkEnd w:id="6"/>
      <w:bookmarkEnd w:id="10"/>
    </w:p>
    <w:tbl>
      <w:tblPr>
        <w:tblStyle w:val="TableGrid"/>
        <w:tblW w:w="10485" w:type="dxa"/>
        <w:tblLook w:val="04A0" w:firstRow="1" w:lastRow="0" w:firstColumn="1" w:lastColumn="0" w:noHBand="0" w:noVBand="1"/>
      </w:tblPr>
      <w:tblGrid>
        <w:gridCol w:w="10485"/>
      </w:tblGrid>
      <w:tr w14:paraId="55125A2F" w14:textId="77777777">
        <w:tc>
          <w:tcPr>
            <w:tcW w:w="10485" w:type="dxa"/>
          </w:tcPr>
          <w:p w14:paraId="7BD0AEEC" w14:textId="77777777">
            <w:pPr>
              <w:spacing w:before="120" w:after="120"/>
              <w:rPr>
                <w:rFonts w:ascii="Arial" w:eastAsia="Times New Roman" w:hAnsi="Arial" w:cs="Arial"/>
                <w:iCs/>
              </w:rPr>
            </w:pPr>
            <w:r>
              <w:rPr>
                <w:rFonts w:ascii="Arial" w:eastAsia="Times New Roman" w:hAnsi="Arial" w:cs="Arial"/>
                <w:iCs/>
              </w:rPr>
              <w:t xml:space="preserve">Not all assessments are exam based and there are regulations for coursework and non-examination assessments. </w:t>
            </w:r>
          </w:p>
          <w:p w14:paraId="0FD39BE2" w14:textId="77777777">
            <w:pPr>
              <w:spacing w:after="160"/>
              <w:rPr>
                <w:rFonts w:ascii="Arial" w:hAnsi="Arial" w:cs="Arial"/>
                <w:color w:val="000000"/>
              </w:rPr>
            </w:pPr>
            <w:r>
              <w:rPr>
                <w:rFonts w:ascii="Arial" w:hAnsi="Arial" w:cs="Arial"/>
                <w:color w:val="000000"/>
              </w:rPr>
              <w:t>When you submit your work for marking, the awarding body will normally require you to sign an authentication statement confirming that you have read and followed the regulations.</w:t>
            </w:r>
          </w:p>
          <w:p w14:paraId="440FE23A" w14:textId="77777777">
            <w:pPr>
              <w:autoSpaceDE w:val="0"/>
              <w:autoSpaceDN w:val="0"/>
              <w:adjustRightInd w:val="0"/>
              <w:spacing w:after="160" w:line="261" w:lineRule="atLeast"/>
              <w:rPr>
                <w:rFonts w:ascii="Arial" w:hAnsi="Arial" w:cs="Arial"/>
                <w:color w:val="000000"/>
              </w:rPr>
            </w:pPr>
            <w:r>
              <w:rPr>
                <w:rFonts w:ascii="Arial" w:hAnsi="Arial" w:cs="Arial"/>
                <w:color w:val="000000"/>
              </w:rPr>
              <w:t>If there is anything that you do not understand, you must ask your teacher.</w:t>
            </w:r>
          </w:p>
          <w:p w14:paraId="30669C98" w14:textId="77777777">
            <w:pPr>
              <w:spacing w:before="120" w:after="0"/>
              <w:rPr>
                <w:rFonts w:ascii="Arial" w:eastAsia="Times New Roman" w:hAnsi="Arial" w:cs="Arial"/>
                <w:iCs/>
              </w:rPr>
            </w:pPr>
            <w:r>
              <w:rPr>
                <w:rFonts w:ascii="Arial" w:eastAsia="Times New Roman" w:hAnsi="Arial" w:cs="Arial"/>
                <w:iCs/>
              </w:rPr>
              <w:t>Relevant JCQ information for candidates’ documents - coursework, non-examination assessments, social media is provided under the Exams section of the school website but covers the following: -</w:t>
            </w:r>
          </w:p>
          <w:p w14:paraId="6B923EAB" w14:textId="003C7075">
            <w:pPr>
              <w:pStyle w:val="ListParagraph"/>
              <w:numPr>
                <w:ilvl w:val="0"/>
                <w:numId w:val="2"/>
              </w:numPr>
              <w:spacing w:before="120" w:after="0"/>
              <w:rPr>
                <w:rFonts w:ascii="Arial" w:eastAsia="Times New Roman" w:hAnsi="Arial" w:cs="Arial"/>
                <w:iCs/>
              </w:rPr>
            </w:pPr>
            <w:r>
              <w:rPr>
                <w:rFonts w:ascii="Arial" w:eastAsia="Times New Roman" w:hAnsi="Arial" w:cs="Arial"/>
                <w:iCs/>
              </w:rPr>
              <w:t>When assessments will take place.</w:t>
            </w:r>
          </w:p>
          <w:p w14:paraId="647B22F3" w14:textId="29B2EC0E">
            <w:pPr>
              <w:pStyle w:val="ListParagraph"/>
              <w:numPr>
                <w:ilvl w:val="0"/>
                <w:numId w:val="2"/>
              </w:numPr>
              <w:spacing w:before="120" w:after="0"/>
              <w:rPr>
                <w:rFonts w:ascii="Arial" w:eastAsia="Times New Roman" w:hAnsi="Arial" w:cs="Arial"/>
                <w:iCs/>
              </w:rPr>
            </w:pPr>
            <w:r>
              <w:rPr>
                <w:rFonts w:ascii="Arial" w:eastAsia="Times New Roman" w:hAnsi="Arial" w:cs="Arial"/>
                <w:iCs/>
              </w:rPr>
              <w:t>How candidates are informed about their assessments.</w:t>
            </w:r>
          </w:p>
          <w:p w14:paraId="62F8B5CB" w14:textId="5016ADBA">
            <w:pPr>
              <w:pStyle w:val="ListParagraph"/>
              <w:numPr>
                <w:ilvl w:val="0"/>
                <w:numId w:val="2"/>
              </w:numPr>
              <w:spacing w:before="120" w:after="0"/>
              <w:rPr>
                <w:rFonts w:ascii="Arial" w:eastAsia="Times New Roman" w:hAnsi="Arial" w:cs="Arial"/>
                <w:iCs/>
              </w:rPr>
            </w:pPr>
            <w:r>
              <w:rPr>
                <w:rFonts w:ascii="Arial" w:eastAsia="Times New Roman" w:hAnsi="Arial" w:cs="Arial"/>
                <w:iCs/>
              </w:rPr>
              <w:t>Any relevant deadlines that must be met (dependent on the assessment type).</w:t>
            </w:r>
          </w:p>
          <w:p w14:paraId="7A630DB3" w14:textId="3E892A37">
            <w:pPr>
              <w:pStyle w:val="ListParagraph"/>
              <w:numPr>
                <w:ilvl w:val="0"/>
                <w:numId w:val="2"/>
              </w:numPr>
              <w:spacing w:before="120" w:after="0"/>
              <w:rPr>
                <w:rFonts w:ascii="Arial" w:eastAsia="Times New Roman" w:hAnsi="Arial" w:cs="Arial"/>
                <w:iCs/>
              </w:rPr>
            </w:pPr>
            <w:r>
              <w:rPr>
                <w:rFonts w:ascii="Arial" w:eastAsia="Times New Roman" w:hAnsi="Arial" w:cs="Arial"/>
                <w:iCs/>
              </w:rPr>
              <w:t xml:space="preserve">How work is marked/assessed etc… </w:t>
            </w:r>
          </w:p>
          <w:p w14:paraId="45118DE1" w14:textId="77777777">
            <w:pPr>
              <w:pStyle w:val="ListParagraph"/>
              <w:numPr>
                <w:ilvl w:val="0"/>
                <w:numId w:val="2"/>
              </w:numPr>
              <w:spacing w:before="120" w:after="0"/>
              <w:rPr>
                <w:rFonts w:ascii="Arial" w:eastAsia="Times New Roman" w:hAnsi="Arial" w:cs="Arial"/>
                <w:iCs/>
              </w:rPr>
            </w:pPr>
            <w:r>
              <w:rPr>
                <w:rFonts w:ascii="Arial" w:eastAsia="Times New Roman" w:hAnsi="Arial" w:cs="Arial"/>
                <w:iCs/>
              </w:rPr>
              <w:t xml:space="preserve">When candidates are informed of their centre assessed marks (also refer to the internal appeals procedure (internal assessment decisions) and requesting a review of the centre assessed marks) </w:t>
            </w:r>
          </w:p>
          <w:p w14:paraId="4D7CC256" w14:textId="393F13F2">
            <w:pPr>
              <w:pStyle w:val="ListParagraph"/>
              <w:numPr>
                <w:ilvl w:val="0"/>
                <w:numId w:val="2"/>
              </w:numPr>
              <w:spacing w:before="120" w:after="0"/>
              <w:rPr>
                <w:rFonts w:ascii="Arial" w:eastAsia="Times New Roman" w:hAnsi="Arial" w:cs="Arial"/>
                <w:iCs/>
              </w:rPr>
            </w:pPr>
            <w:r>
              <w:rPr>
                <w:rFonts w:ascii="Arial" w:hAnsi="Arial" w:cs="Arial"/>
                <w:iCs/>
              </w:rPr>
              <w:t>Which NEA work is externally marked/assessed etc…</w:t>
            </w:r>
          </w:p>
          <w:p w14:paraId="74895F1A" w14:textId="536FE2A4">
            <w:pPr>
              <w:pStyle w:val="ListParagraph"/>
              <w:spacing w:before="120" w:after="120"/>
              <w:ind w:left="34"/>
              <w:contextualSpacing w:val="0"/>
              <w:rPr>
                <w:rFonts w:ascii="Arial" w:hAnsi="Arial" w:cs="Arial"/>
              </w:rPr>
            </w:pPr>
            <w:r>
              <w:rPr>
                <w:rFonts w:ascii="Arial" w:hAnsi="Arial" w:cs="Arial"/>
              </w:rPr>
              <w:t xml:space="preserve">The JCQ has the booklets, </w:t>
            </w:r>
            <w:hyperlink r:id="rId12" w:history="1">
              <w:r>
                <w:rPr>
                  <w:rStyle w:val="Hyperlink"/>
                  <w:rFonts w:ascii="Arial" w:hAnsi="Arial" w:cs="Arial"/>
                  <w:color w:val="auto"/>
                  <w:u w:val="none"/>
                </w:rPr>
                <w:t>Instructions for conducting non-examination assessments</w:t>
              </w:r>
            </w:hyperlink>
            <w:r>
              <w:rPr>
                <w:rStyle w:val="Hyperlink"/>
                <w:rFonts w:ascii="Arial" w:hAnsi="Arial" w:cs="Arial"/>
                <w:color w:val="auto"/>
                <w:u w:val="none"/>
              </w:rPr>
              <w:t xml:space="preserve">, </w:t>
            </w:r>
            <w:r>
              <w:rPr>
                <w:rFonts w:ascii="Arial" w:hAnsi="Arial" w:cs="Arial"/>
              </w:rPr>
              <w:t xml:space="preserve">and </w:t>
            </w:r>
            <w:hyperlink r:id="rId13" w:history="1">
              <w:r>
                <w:rPr>
                  <w:rStyle w:val="Hyperlink"/>
                  <w:rFonts w:ascii="Arial" w:hAnsi="Arial" w:cs="Arial"/>
                  <w:color w:val="auto"/>
                  <w:u w:val="none"/>
                </w:rPr>
                <w:t>Information for candidates documents</w:t>
              </w:r>
            </w:hyperlink>
            <w:r>
              <w:rPr>
                <w:rFonts w:ascii="Arial" w:hAnsi="Arial" w:cs="Arial"/>
              </w:rPr>
              <w:t xml:space="preserve"> which is on the Exams section of the school website and at the end of this handbook. </w:t>
            </w:r>
          </w:p>
        </w:tc>
      </w:tr>
    </w:tbl>
    <w:p w14:paraId="3C1AB316" w14:textId="06569AE7">
      <w:pPr>
        <w:pStyle w:val="Heading1"/>
        <w:spacing w:before="120" w:after="120"/>
        <w:rPr>
          <w:rFonts w:ascii="Arial" w:hAnsi="Arial"/>
        </w:rPr>
      </w:pPr>
      <w:bookmarkStart w:id="11" w:name="_Toc130210437"/>
      <w:r>
        <w:rPr>
          <w:rFonts w:ascii="Arial" w:hAnsi="Arial"/>
        </w:rPr>
        <w:t>Written timetabled exams</w:t>
      </w:r>
      <w:bookmarkEnd w:id="7"/>
      <w:bookmarkEnd w:id="11"/>
    </w:p>
    <w:tbl>
      <w:tblPr>
        <w:tblStyle w:val="TableGrid"/>
        <w:tblW w:w="10485" w:type="dxa"/>
        <w:tblLook w:val="04A0" w:firstRow="1" w:lastRow="0" w:firstColumn="1" w:lastColumn="0" w:noHBand="0" w:noVBand="1"/>
      </w:tblPr>
      <w:tblGrid>
        <w:gridCol w:w="10485"/>
      </w:tblGrid>
      <w:tr w14:paraId="18FD2995" w14:textId="77777777">
        <w:tc>
          <w:tcPr>
            <w:tcW w:w="10485" w:type="dxa"/>
          </w:tcPr>
          <w:p w14:paraId="6755300D" w14:textId="67C11E8C">
            <w:pPr>
              <w:spacing w:before="120" w:after="0"/>
              <w:rPr>
                <w:rFonts w:ascii="Arial" w:eastAsia="Times New Roman" w:hAnsi="Arial" w:cs="Arial"/>
                <w:i/>
              </w:rPr>
            </w:pPr>
            <w:r>
              <w:rPr>
                <w:rFonts w:ascii="Arial" w:hAnsi="Arial" w:cs="Arial"/>
              </w:rPr>
              <w:t xml:space="preserve">Before your exam season starts you will receive the following: - </w:t>
            </w:r>
          </w:p>
          <w:p w14:paraId="4A21537D" w14:textId="06A5E593">
            <w:pPr>
              <w:pStyle w:val="ListParagraph"/>
              <w:numPr>
                <w:ilvl w:val="0"/>
                <w:numId w:val="4"/>
              </w:numPr>
              <w:spacing w:after="0"/>
              <w:rPr>
                <w:rFonts w:ascii="Arial" w:hAnsi="Arial" w:cs="Arial"/>
                <w:iCs/>
              </w:rPr>
            </w:pPr>
            <w:r>
              <w:rPr>
                <w:rFonts w:ascii="Arial" w:eastAsia="Times New Roman" w:hAnsi="Arial" w:cs="Arial"/>
                <w:iCs/>
              </w:rPr>
              <w:t>Candidate statement of entry (to check that personal details and exam entries are correct).</w:t>
            </w:r>
          </w:p>
          <w:p w14:paraId="7B8CCA68" w14:textId="7CEF38E9">
            <w:pPr>
              <w:pStyle w:val="ListParagraph"/>
              <w:numPr>
                <w:ilvl w:val="0"/>
                <w:numId w:val="4"/>
              </w:numPr>
              <w:spacing w:after="0"/>
              <w:rPr>
                <w:rFonts w:ascii="Arial" w:hAnsi="Arial" w:cs="Arial"/>
                <w:iCs/>
              </w:rPr>
            </w:pPr>
            <w:r>
              <w:rPr>
                <w:rFonts w:ascii="Arial" w:eastAsia="Times New Roman" w:hAnsi="Arial" w:cs="Arial"/>
                <w:iCs/>
              </w:rPr>
              <w:t>Candidate exam timetable (to ensure candidates know the date and time of all their exams/assessments), and any relevant information regarding seating arrangements, exam rooms etc…</w:t>
            </w:r>
          </w:p>
          <w:p w14:paraId="633DFC7A" w14:textId="3A9C55C8">
            <w:pPr>
              <w:pStyle w:val="ListParagraph"/>
              <w:numPr>
                <w:ilvl w:val="0"/>
                <w:numId w:val="4"/>
              </w:numPr>
              <w:spacing w:after="0"/>
              <w:rPr>
                <w:rFonts w:ascii="Arial" w:hAnsi="Arial" w:cs="Arial"/>
                <w:iCs/>
              </w:rPr>
            </w:pPr>
            <w:r>
              <w:rPr>
                <w:rFonts w:ascii="Arial" w:eastAsia="Times New Roman" w:hAnsi="Arial" w:cs="Arial"/>
                <w:iCs/>
              </w:rPr>
              <w:t>The JCQ information for candidates’ documents – written examinations, social media (these are already on the school website and at the end of this handbook).</w:t>
            </w:r>
          </w:p>
          <w:p w14:paraId="4B18FF0B" w14:textId="10F5B931">
            <w:pPr>
              <w:pStyle w:val="ListParagraph"/>
              <w:numPr>
                <w:ilvl w:val="0"/>
                <w:numId w:val="4"/>
              </w:numPr>
              <w:spacing w:after="120"/>
              <w:ind w:left="714" w:hanging="357"/>
              <w:contextualSpacing w:val="0"/>
              <w:rPr>
                <w:rFonts w:ascii="Arial" w:hAnsi="Arial" w:cs="Arial"/>
                <w:iCs/>
              </w:rPr>
            </w:pPr>
            <w:r>
              <w:rPr>
                <w:rFonts w:ascii="Arial" w:hAnsi="Arial" w:cs="Arial"/>
                <w:iCs/>
              </w:rPr>
              <w:t xml:space="preserve">Exam room posters – Warning to candidates, Unauthorised items </w:t>
            </w:r>
            <w:r>
              <w:rPr>
                <w:rFonts w:ascii="Arial" w:eastAsia="Times New Roman" w:hAnsi="Arial" w:cs="Arial"/>
                <w:iCs/>
              </w:rPr>
              <w:t>(</w:t>
            </w:r>
            <w:bookmarkStart w:id="12" w:name="_Hlk19694340"/>
            <w:r>
              <w:rPr>
                <w:rFonts w:ascii="Arial" w:eastAsia="Times New Roman" w:hAnsi="Arial" w:cs="Arial"/>
                <w:iCs/>
              </w:rPr>
              <w:t>a copy of these posters are at the end of this document but are also located in exam information notice board and in the exams section of the school website</w:t>
            </w:r>
            <w:bookmarkEnd w:id="12"/>
            <w:r>
              <w:rPr>
                <w:rFonts w:ascii="Arial" w:eastAsia="Times New Roman" w:hAnsi="Arial" w:cs="Arial"/>
                <w:iCs/>
              </w:rPr>
              <w:t>.</w:t>
            </w:r>
          </w:p>
        </w:tc>
      </w:tr>
    </w:tbl>
    <w:p w14:paraId="4330F1C6" w14:textId="77777777">
      <w:pPr>
        <w:pStyle w:val="Heading1"/>
        <w:spacing w:before="120" w:after="120"/>
        <w:rPr>
          <w:rFonts w:ascii="Arial" w:hAnsi="Arial"/>
        </w:rPr>
      </w:pPr>
      <w:bookmarkStart w:id="13" w:name="_Toc130210438"/>
      <w:r>
        <w:rPr>
          <w:rFonts w:ascii="Arial" w:hAnsi="Arial"/>
        </w:rPr>
        <w:t>Contingency days - Summer 2023</w:t>
      </w:r>
      <w:bookmarkEnd w:id="13"/>
    </w:p>
    <w:tbl>
      <w:tblPr>
        <w:tblStyle w:val="TableGrid"/>
        <w:tblW w:w="0" w:type="auto"/>
        <w:tblLook w:val="04A0" w:firstRow="1" w:lastRow="0" w:firstColumn="1" w:lastColumn="0" w:noHBand="0" w:noVBand="1"/>
      </w:tblPr>
      <w:tblGrid>
        <w:gridCol w:w="10456"/>
      </w:tblGrid>
      <w:tr w14:paraId="7D8C4C06" w14:textId="77777777">
        <w:tc>
          <w:tcPr>
            <w:tcW w:w="10836" w:type="dxa"/>
          </w:tcPr>
          <w:p w14:paraId="47B81F0F" w14:textId="6D8BDC23">
            <w:pPr>
              <w:spacing w:before="120" w:after="120"/>
              <w:rPr>
                <w:rFonts w:ascii="Arial" w:eastAsia="Times New Roman" w:hAnsi="Arial" w:cs="Arial"/>
              </w:rPr>
            </w:pPr>
            <w:r>
              <w:rPr>
                <w:rFonts w:ascii="Arial" w:hAnsi="Arial" w:cs="Arial"/>
              </w:rPr>
              <w:t xml:space="preserve">The contingency days for the June 2023 series are </w:t>
            </w:r>
            <w:r>
              <w:rPr>
                <w:rFonts w:ascii="Arial" w:hAnsi="Arial" w:cs="Arial"/>
                <w:shd w:val="clear" w:color="auto" w:fill="FFFFFF"/>
              </w:rPr>
              <w:t>Thursday 8th June and Thursday 15th June 2023 (afternoons only), and Wednesday 28th June 2023 (all day).</w:t>
            </w:r>
          </w:p>
        </w:tc>
      </w:tr>
    </w:tbl>
    <w:p w14:paraId="0A4D909F" w14:textId="76EF83DD">
      <w:pPr>
        <w:pStyle w:val="Heading1"/>
        <w:spacing w:before="120" w:after="120"/>
        <w:rPr>
          <w:rFonts w:ascii="Arial" w:hAnsi="Arial"/>
        </w:rPr>
      </w:pPr>
      <w:bookmarkStart w:id="14" w:name="_Toc463797250"/>
      <w:bookmarkStart w:id="15" w:name="_Toc130210439"/>
      <w:r>
        <w:rPr>
          <w:rFonts w:ascii="Arial" w:hAnsi="Arial"/>
        </w:rPr>
        <w:t>On-screen tests</w:t>
      </w:r>
      <w:bookmarkEnd w:id="14"/>
      <w:bookmarkEnd w:id="15"/>
    </w:p>
    <w:tbl>
      <w:tblPr>
        <w:tblStyle w:val="TableGrid"/>
        <w:tblW w:w="0" w:type="auto"/>
        <w:tblLook w:val="04A0" w:firstRow="1" w:lastRow="0" w:firstColumn="1" w:lastColumn="0" w:noHBand="0" w:noVBand="1"/>
      </w:tblPr>
      <w:tblGrid>
        <w:gridCol w:w="10456"/>
      </w:tblGrid>
      <w:tr w14:paraId="073D47EF" w14:textId="77777777">
        <w:tc>
          <w:tcPr>
            <w:tcW w:w="10836" w:type="dxa"/>
          </w:tcPr>
          <w:p w14:paraId="5CB1E2C6" w14:textId="29891AA9">
            <w:pPr>
              <w:spacing w:before="120" w:after="120"/>
              <w:rPr>
                <w:rFonts w:ascii="Arial" w:hAnsi="Arial" w:cs="Arial"/>
              </w:rPr>
            </w:pPr>
            <w:r>
              <w:rPr>
                <w:rFonts w:ascii="Arial" w:hAnsi="Arial" w:cs="Arial"/>
              </w:rPr>
              <w:t xml:space="preserve">The rules for these tests are the same as written ones. Make sure you arrive at least 10 minutes before the start time as if you are late, your work might not be accepted. You should only take in the materials and equipment you are allowed. You must not take notes in and if you have been given blank paper for notes, these must be left in the exam room. Remember, possession of unauthorised material is breaking the rules, even if you do not intend to use it and you will be subject to penalty and possible disqualification. </w:t>
            </w:r>
          </w:p>
          <w:p w14:paraId="2F55BCEB" w14:textId="77777777">
            <w:pPr>
              <w:spacing w:before="120" w:after="120"/>
              <w:rPr>
                <w:rFonts w:ascii="Arial" w:eastAsia="Times New Roman" w:hAnsi="Arial" w:cs="Arial"/>
                <w:i/>
              </w:rPr>
            </w:pPr>
            <w:r>
              <w:rPr>
                <w:rFonts w:ascii="Arial" w:hAnsi="Arial" w:cs="Arial"/>
              </w:rPr>
              <w:lastRenderedPageBreak/>
              <w:t>The JCQ regulations for on-screen tests are on the exams section of the website and should be read before any such test to familiarise yourself.</w:t>
            </w:r>
          </w:p>
        </w:tc>
      </w:tr>
    </w:tbl>
    <w:p w14:paraId="54FD5704" w14:textId="77777777">
      <w:pPr>
        <w:pStyle w:val="Heading1"/>
        <w:spacing w:before="120" w:after="120"/>
        <w:rPr>
          <w:rFonts w:ascii="Arial" w:hAnsi="Arial"/>
        </w:rPr>
      </w:pPr>
      <w:bookmarkStart w:id="16" w:name="_Toc463797253"/>
      <w:bookmarkStart w:id="17" w:name="_Toc130210440"/>
      <w:r>
        <w:rPr>
          <w:rFonts w:ascii="Arial" w:hAnsi="Arial"/>
        </w:rPr>
        <w:lastRenderedPageBreak/>
        <w:t>What to do if you identify you have two or more exam papers timetabled at the same time (a timetable clash)</w:t>
      </w:r>
      <w:bookmarkEnd w:id="16"/>
      <w:bookmarkEnd w:id="17"/>
    </w:p>
    <w:tbl>
      <w:tblPr>
        <w:tblStyle w:val="TableGrid"/>
        <w:tblW w:w="0" w:type="auto"/>
        <w:tblLook w:val="04A0" w:firstRow="1" w:lastRow="0" w:firstColumn="1" w:lastColumn="0" w:noHBand="0" w:noVBand="1"/>
      </w:tblPr>
      <w:tblGrid>
        <w:gridCol w:w="10456"/>
      </w:tblGrid>
      <w:tr w14:paraId="5D58A6AC" w14:textId="77777777">
        <w:tc>
          <w:tcPr>
            <w:tcW w:w="10836" w:type="dxa"/>
          </w:tcPr>
          <w:p w14:paraId="16002154" w14:textId="77777777">
            <w:pPr>
              <w:spacing w:before="120"/>
              <w:rPr>
                <w:rFonts w:ascii="Arial" w:hAnsi="Arial" w:cs="Arial"/>
              </w:rPr>
            </w:pPr>
            <w:r>
              <w:rPr>
                <w:rFonts w:ascii="Arial" w:hAnsi="Arial" w:cs="Arial"/>
              </w:rPr>
              <w:t xml:space="preserve">If a timetable clash has been identified, there are regulations which need to be adhered to; but the exam timetable can be varied in certain circumstances. </w:t>
            </w:r>
          </w:p>
          <w:p w14:paraId="1E0B4412" w14:textId="77777777">
            <w:pPr>
              <w:spacing w:before="120"/>
              <w:rPr>
                <w:rFonts w:ascii="Arial" w:hAnsi="Arial" w:cs="Arial"/>
                <w:color w:val="000000"/>
              </w:rPr>
            </w:pPr>
            <w:r>
              <w:rPr>
                <w:rFonts w:ascii="Arial" w:hAnsi="Arial" w:cs="Arial"/>
                <w:iCs/>
              </w:rPr>
              <w:t xml:space="preserve">If candidates are taking 2 or more examinations in a session and the total is more than 3 hours, an exam can be moved to an earlier or later session within the same day. If less than 3 hours, an examination cannot be moved but a supervised break of up to 20 minutes can be included within a session. This must be always conducted within the examination room under formal exam conditions (they cannot use the time to revise). Candidates who </w:t>
            </w:r>
            <w:r>
              <w:rPr>
                <w:rFonts w:ascii="Arial" w:hAnsi="Arial" w:cs="Arial"/>
                <w:color w:val="000000"/>
              </w:rPr>
              <w:t xml:space="preserve">take an examination earlier than the awarding body’s published starting time must be kept under centre supervision until one hour after the published starting time for that examination. </w:t>
            </w:r>
          </w:p>
          <w:p w14:paraId="313F34FD" w14:textId="77777777">
            <w:pPr>
              <w:spacing w:before="120"/>
              <w:rPr>
                <w:rFonts w:ascii="Arial" w:hAnsi="Arial" w:cs="Arial"/>
                <w:color w:val="000000"/>
              </w:rPr>
            </w:pPr>
            <w:r>
              <w:rPr>
                <w:rFonts w:ascii="Arial" w:hAnsi="Arial" w:cs="Arial"/>
                <w:color w:val="000000"/>
              </w:rPr>
              <w:t xml:space="preserve">Centre supervision means that a member of staff, or an invigilator will always be in the same room as the candidate(s). </w:t>
            </w:r>
          </w:p>
          <w:p w14:paraId="60E0AE91" w14:textId="77777777">
            <w:pPr>
              <w:rPr>
                <w:rFonts w:ascii="Arial" w:hAnsi="Arial" w:cs="Arial"/>
              </w:rPr>
            </w:pPr>
            <w:r>
              <w:rPr>
                <w:rFonts w:ascii="Arial" w:hAnsi="Arial" w:cs="Arial"/>
              </w:rPr>
              <w:t xml:space="preserve">You will not be allowed to be in possession of a phone during this time and are not allowed to mix with other students.  </w:t>
            </w:r>
          </w:p>
          <w:p w14:paraId="2695D6A8" w14:textId="6174D7D1">
            <w:pPr>
              <w:rPr>
                <w:rFonts w:ascii="Arial" w:hAnsi="Arial" w:cs="Arial"/>
                <w:i/>
              </w:rPr>
            </w:pPr>
            <w:r>
              <w:rPr>
                <w:rFonts w:ascii="Arial" w:hAnsi="Arial" w:cs="Arial"/>
              </w:rPr>
              <w:t>Lunch arrangements need to be pre-planned, so please bring a packed lunch.</w:t>
            </w:r>
          </w:p>
        </w:tc>
      </w:tr>
    </w:tbl>
    <w:p w14:paraId="2CFF04CE" w14:textId="77777777">
      <w:pPr>
        <w:pStyle w:val="Heading1"/>
        <w:spacing w:before="120" w:after="120"/>
        <w:rPr>
          <w:rFonts w:ascii="Arial" w:hAnsi="Arial"/>
        </w:rPr>
      </w:pPr>
      <w:bookmarkStart w:id="18" w:name="_Toc463797254"/>
      <w:bookmarkStart w:id="19" w:name="_Toc130210441"/>
      <w:r>
        <w:rPr>
          <w:rFonts w:ascii="Arial" w:hAnsi="Arial"/>
        </w:rPr>
        <w:t>Where you will take your exams</w:t>
      </w:r>
      <w:bookmarkEnd w:id="18"/>
      <w:bookmarkEnd w:id="19"/>
    </w:p>
    <w:tbl>
      <w:tblPr>
        <w:tblStyle w:val="TableGrid"/>
        <w:tblW w:w="0" w:type="auto"/>
        <w:tblLook w:val="04A0" w:firstRow="1" w:lastRow="0" w:firstColumn="1" w:lastColumn="0" w:noHBand="0" w:noVBand="1"/>
      </w:tblPr>
      <w:tblGrid>
        <w:gridCol w:w="10456"/>
      </w:tblGrid>
      <w:tr w14:paraId="09620A3F" w14:textId="77777777">
        <w:tc>
          <w:tcPr>
            <w:tcW w:w="10836" w:type="dxa"/>
          </w:tcPr>
          <w:p w14:paraId="4E681107" w14:textId="58D5B3AC">
            <w:pPr>
              <w:spacing w:before="120" w:after="120"/>
              <w:rPr>
                <w:rFonts w:ascii="Arial" w:hAnsi="Arial" w:cs="Arial"/>
              </w:rPr>
            </w:pPr>
            <w:r>
              <w:rPr>
                <w:rFonts w:ascii="Arial" w:hAnsi="Arial" w:cs="Arial"/>
              </w:rPr>
              <w:t>The exams will be taken in either the E block (Sports Hall, Drama Studio or classrooms) or the SF block.</w:t>
            </w:r>
          </w:p>
        </w:tc>
      </w:tr>
    </w:tbl>
    <w:p w14:paraId="112FB80E" w14:textId="77777777">
      <w:pPr>
        <w:pStyle w:val="Heading1"/>
        <w:spacing w:before="120" w:after="120"/>
        <w:rPr>
          <w:rFonts w:ascii="Arial" w:hAnsi="Arial"/>
        </w:rPr>
      </w:pPr>
      <w:bookmarkStart w:id="20" w:name="_Toc463797255"/>
      <w:bookmarkStart w:id="21" w:name="_Toc130210442"/>
      <w:r>
        <w:rPr>
          <w:rFonts w:ascii="Arial" w:hAnsi="Arial"/>
        </w:rPr>
        <w:t>What time your exams will start and finish</w:t>
      </w:r>
      <w:bookmarkEnd w:id="20"/>
      <w:bookmarkEnd w:id="21"/>
    </w:p>
    <w:tbl>
      <w:tblPr>
        <w:tblStyle w:val="TableGrid"/>
        <w:tblW w:w="0" w:type="auto"/>
        <w:tblLook w:val="04A0" w:firstRow="1" w:lastRow="0" w:firstColumn="1" w:lastColumn="0" w:noHBand="0" w:noVBand="1"/>
      </w:tblPr>
      <w:tblGrid>
        <w:gridCol w:w="10456"/>
      </w:tblGrid>
      <w:tr w14:paraId="23A3F3C7" w14:textId="77777777">
        <w:tc>
          <w:tcPr>
            <w:tcW w:w="10836" w:type="dxa"/>
          </w:tcPr>
          <w:p w14:paraId="6EB4A828" w14:textId="77777777">
            <w:pPr>
              <w:spacing w:before="120" w:after="120"/>
              <w:rPr>
                <w:rFonts w:ascii="Arial" w:hAnsi="Arial" w:cs="Arial"/>
              </w:rPr>
            </w:pPr>
            <w:r>
              <w:rPr>
                <w:rFonts w:ascii="Arial" w:hAnsi="Arial" w:cs="Arial"/>
              </w:rPr>
              <w:t xml:space="preserve">The start time for morning exams is 9.00am and for afternoon exams it will be 1.00pm unless otherwise stated. </w:t>
            </w:r>
          </w:p>
        </w:tc>
      </w:tr>
    </w:tbl>
    <w:p w14:paraId="63CBECD6" w14:textId="77777777">
      <w:pPr>
        <w:pStyle w:val="Heading1"/>
        <w:spacing w:before="120" w:after="120"/>
        <w:rPr>
          <w:rFonts w:ascii="Arial" w:hAnsi="Arial"/>
        </w:rPr>
      </w:pPr>
      <w:bookmarkStart w:id="22" w:name="_Toc463797256"/>
      <w:bookmarkStart w:id="23" w:name="_Toc130210443"/>
      <w:r>
        <w:rPr>
          <w:rFonts w:ascii="Arial" w:hAnsi="Arial"/>
        </w:rPr>
        <w:t>Supervision during your exams</w:t>
      </w:r>
      <w:bookmarkEnd w:id="22"/>
      <w:bookmarkEnd w:id="23"/>
    </w:p>
    <w:tbl>
      <w:tblPr>
        <w:tblStyle w:val="TableGrid"/>
        <w:tblW w:w="0" w:type="auto"/>
        <w:tblLook w:val="04A0" w:firstRow="1" w:lastRow="0" w:firstColumn="1" w:lastColumn="0" w:noHBand="0" w:noVBand="1"/>
      </w:tblPr>
      <w:tblGrid>
        <w:gridCol w:w="10456"/>
      </w:tblGrid>
      <w:tr w14:paraId="24B9CDC1" w14:textId="77777777">
        <w:tc>
          <w:tcPr>
            <w:tcW w:w="10836" w:type="dxa"/>
          </w:tcPr>
          <w:p w14:paraId="2149BBE4" w14:textId="6FD682D2">
            <w:pPr>
              <w:spacing w:before="120" w:after="120"/>
              <w:rPr>
                <w:rFonts w:ascii="Arial" w:hAnsi="Arial" w:cs="Arial"/>
              </w:rPr>
            </w:pPr>
            <w:r>
              <w:rPr>
                <w:rFonts w:ascii="Arial" w:hAnsi="Arial" w:cs="Arial"/>
              </w:rPr>
              <w:t>Exams are supervised by a team of invigilators, and they must follow strict rules and regulations when conducting exams as directed by JCQ, awarding bodies etc…</w:t>
            </w:r>
          </w:p>
        </w:tc>
      </w:tr>
    </w:tbl>
    <w:p w14:paraId="07173A3C" w14:textId="77777777">
      <w:pPr>
        <w:pStyle w:val="Heading1"/>
        <w:spacing w:before="120" w:after="120"/>
        <w:rPr>
          <w:rFonts w:ascii="Arial" w:hAnsi="Arial"/>
        </w:rPr>
      </w:pPr>
      <w:bookmarkStart w:id="24" w:name="_Toc463797257"/>
      <w:bookmarkStart w:id="25" w:name="_Toc130210444"/>
      <w:r>
        <w:rPr>
          <w:rFonts w:ascii="Arial" w:hAnsi="Arial"/>
        </w:rPr>
        <w:t>Exam room conditions</w:t>
      </w:r>
      <w:bookmarkEnd w:id="24"/>
      <w:bookmarkEnd w:id="25"/>
    </w:p>
    <w:tbl>
      <w:tblPr>
        <w:tblStyle w:val="TableGrid"/>
        <w:tblW w:w="10485" w:type="dxa"/>
        <w:tblLook w:val="04A0" w:firstRow="1" w:lastRow="0" w:firstColumn="1" w:lastColumn="0" w:noHBand="0" w:noVBand="1"/>
      </w:tblPr>
      <w:tblGrid>
        <w:gridCol w:w="10485"/>
      </w:tblGrid>
      <w:tr w14:paraId="70C46E5A" w14:textId="77777777">
        <w:tc>
          <w:tcPr>
            <w:tcW w:w="10485" w:type="dxa"/>
          </w:tcPr>
          <w:p w14:paraId="2121D076" w14:textId="1365986B">
            <w:pPr>
              <w:spacing w:before="120"/>
              <w:rPr>
                <w:rFonts w:ascii="Arial" w:hAnsi="Arial" w:cs="Arial"/>
              </w:rPr>
            </w:pPr>
            <w:r>
              <w:rPr>
                <w:rFonts w:ascii="Arial" w:hAnsi="Arial" w:cs="Arial"/>
              </w:rPr>
              <w:t>Once you have placed bags (and switched off mobile phones) in the allocated storage area, you will be invited into the examination room by members of staff or invigilators. You must go straight to your allocated seat. At the front of the exam room the exam information will be displayed (centre number, date, subject title, paper number and actual start and finishing times).</w:t>
            </w:r>
          </w:p>
          <w:p w14:paraId="29470F58" w14:textId="77777777">
            <w:pPr>
              <w:spacing w:before="120"/>
              <w:rPr>
                <w:rFonts w:ascii="Arial" w:hAnsi="Arial" w:cs="Arial"/>
                <w:i/>
              </w:rPr>
            </w:pPr>
            <w:r>
              <w:rPr>
                <w:rFonts w:ascii="Arial" w:hAnsi="Arial" w:cs="Arial"/>
              </w:rPr>
              <w:t>From the moment you enter the room, you are under formal exam conditions until you are given permission to leave by the invigilators.</w:t>
            </w:r>
          </w:p>
          <w:p w14:paraId="26245998" w14:textId="3AF7FCF8">
            <w:pPr>
              <w:pStyle w:val="ListParagraph"/>
              <w:numPr>
                <w:ilvl w:val="0"/>
                <w:numId w:val="3"/>
              </w:numPr>
              <w:rPr>
                <w:rFonts w:ascii="Arial" w:hAnsi="Arial" w:cs="Arial"/>
                <w:iCs/>
              </w:rPr>
            </w:pPr>
            <w:r>
              <w:rPr>
                <w:rFonts w:ascii="Arial" w:hAnsi="Arial" w:cs="Arial"/>
                <w:iCs/>
              </w:rPr>
              <w:t>Candidates must listen to and always follow the instructions of the invigilator in the exam room.</w:t>
            </w:r>
          </w:p>
          <w:p w14:paraId="5B8DDFA7" w14:textId="5FC1A5B9">
            <w:pPr>
              <w:pStyle w:val="ListParagraph"/>
              <w:numPr>
                <w:ilvl w:val="0"/>
                <w:numId w:val="3"/>
              </w:numPr>
              <w:rPr>
                <w:rFonts w:ascii="Arial" w:hAnsi="Arial" w:cs="Arial"/>
                <w:iCs/>
              </w:rPr>
            </w:pPr>
            <w:r>
              <w:rPr>
                <w:rFonts w:ascii="Arial" w:hAnsi="Arial" w:cs="Arial"/>
                <w:iCs/>
              </w:rPr>
              <w:t>Candidates must not communicate with or disturb other candidates.</w:t>
            </w:r>
          </w:p>
          <w:p w14:paraId="72CDDFE1" w14:textId="2AB91E0D">
            <w:pPr>
              <w:pStyle w:val="ListParagraph"/>
              <w:numPr>
                <w:ilvl w:val="0"/>
                <w:numId w:val="3"/>
              </w:numPr>
              <w:spacing w:after="0"/>
              <w:rPr>
                <w:rFonts w:ascii="Arial" w:hAnsi="Arial" w:cs="Arial"/>
                <w:iCs/>
              </w:rPr>
            </w:pPr>
            <w:r>
              <w:rPr>
                <w:rFonts w:ascii="Arial" w:hAnsi="Arial" w:cs="Arial"/>
                <w:iCs/>
              </w:rPr>
              <w:t>When instructed to do so by an invigilator, you should complete the information on the front of your answer books, ensuring that your first name and surname, candidate number etc matches the entry information shown on your candidate card.</w:t>
            </w:r>
          </w:p>
          <w:p w14:paraId="1AE72458" w14:textId="4093455C">
            <w:pPr>
              <w:pStyle w:val="NormalWeb"/>
              <w:numPr>
                <w:ilvl w:val="0"/>
                <w:numId w:val="3"/>
              </w:numPr>
              <w:spacing w:before="0" w:beforeAutospacing="0" w:after="0" w:afterAutospacing="0"/>
              <w:rPr>
                <w:rFonts w:ascii="Arial" w:hAnsi="Arial" w:cs="Arial"/>
                <w:szCs w:val="22"/>
              </w:rPr>
            </w:pPr>
            <w:r>
              <w:rPr>
                <w:rFonts w:ascii="Arial" w:hAnsi="Arial" w:cs="Arial"/>
                <w:szCs w:val="22"/>
              </w:rPr>
              <w:t>Candidates must not open the question paper until the examination begins.</w:t>
            </w:r>
          </w:p>
          <w:p w14:paraId="306A156B" w14:textId="5B753826">
            <w:pPr>
              <w:pStyle w:val="NormalWeb"/>
              <w:numPr>
                <w:ilvl w:val="0"/>
                <w:numId w:val="3"/>
              </w:numPr>
              <w:spacing w:before="0" w:beforeAutospacing="0" w:after="120" w:afterAutospacing="0"/>
              <w:rPr>
                <w:rFonts w:ascii="Arial" w:hAnsi="Arial" w:cs="Arial"/>
              </w:rPr>
            </w:pPr>
            <w:r>
              <w:rPr>
                <w:rFonts w:ascii="Arial" w:hAnsi="Arial" w:cs="Arial"/>
                <w:szCs w:val="22"/>
              </w:rPr>
              <w:t>At the end of the examination, you must leave the room in accordance with the invigilator’s instructions – you must remain silent.</w:t>
            </w:r>
          </w:p>
        </w:tc>
      </w:tr>
    </w:tbl>
    <w:p w14:paraId="7C35776E" w14:textId="77777777">
      <w:pPr>
        <w:pStyle w:val="Heading1"/>
        <w:spacing w:before="120" w:after="120"/>
        <w:rPr>
          <w:rFonts w:ascii="Arial" w:hAnsi="Arial"/>
        </w:rPr>
      </w:pPr>
      <w:bookmarkStart w:id="26" w:name="_Toc463797258"/>
      <w:bookmarkStart w:id="27" w:name="_Toc130210445"/>
      <w:r>
        <w:rPr>
          <w:rFonts w:ascii="Arial" w:hAnsi="Arial"/>
        </w:rPr>
        <w:t>Where you will sit in the exam room</w:t>
      </w:r>
      <w:bookmarkEnd w:id="26"/>
      <w:bookmarkEnd w:id="27"/>
    </w:p>
    <w:tbl>
      <w:tblPr>
        <w:tblStyle w:val="TableGrid"/>
        <w:tblW w:w="0" w:type="auto"/>
        <w:tblLook w:val="04A0" w:firstRow="1" w:lastRow="0" w:firstColumn="1" w:lastColumn="0" w:noHBand="0" w:noVBand="1"/>
      </w:tblPr>
      <w:tblGrid>
        <w:gridCol w:w="10456"/>
      </w:tblGrid>
      <w:tr w14:paraId="34DE133D" w14:textId="77777777">
        <w:tc>
          <w:tcPr>
            <w:tcW w:w="10836" w:type="dxa"/>
          </w:tcPr>
          <w:p w14:paraId="2A33B00C" w14:textId="292AB9D4">
            <w:pPr>
              <w:spacing w:before="120"/>
              <w:rPr>
                <w:rFonts w:ascii="Arial" w:hAnsi="Arial" w:cs="Arial"/>
              </w:rPr>
            </w:pPr>
            <w:r>
              <w:rPr>
                <w:rFonts w:ascii="Arial" w:hAnsi="Arial" w:cs="Arial"/>
              </w:rPr>
              <w:t xml:space="preserve">You </w:t>
            </w:r>
            <w:r>
              <w:rPr>
                <w:rFonts w:ascii="Arial" w:hAnsi="Arial" w:cs="Arial"/>
                <w:b/>
                <w:bCs/>
              </w:rPr>
              <w:t>must</w:t>
            </w:r>
            <w:r>
              <w:rPr>
                <w:rFonts w:ascii="Arial" w:hAnsi="Arial" w:cs="Arial"/>
              </w:rPr>
              <w:t xml:space="preserve"> sit in the exam room according to your individual exam timetable. </w:t>
            </w:r>
          </w:p>
          <w:p w14:paraId="1BF58438" w14:textId="4D6EE3B5">
            <w:pPr>
              <w:spacing w:before="120"/>
              <w:rPr>
                <w:rFonts w:ascii="Arial" w:hAnsi="Arial" w:cs="Arial"/>
              </w:rPr>
            </w:pPr>
            <w:r>
              <w:rPr>
                <w:rFonts w:ascii="Arial" w:hAnsi="Arial" w:cs="Arial"/>
              </w:rPr>
              <w:lastRenderedPageBreak/>
              <w:t>For exams in the sports hall, seating plans will be available outside E Block – however, staff members or an invigilator will also be able to assist if you need it. The sports hall will be set out in rows and will have the corresponding letter at the back of the room, with seat numbers down the side.</w:t>
            </w:r>
          </w:p>
        </w:tc>
      </w:tr>
    </w:tbl>
    <w:p w14:paraId="4694DC28" w14:textId="77777777">
      <w:pPr>
        <w:pStyle w:val="Heading1"/>
        <w:spacing w:before="120" w:after="120"/>
        <w:rPr>
          <w:rFonts w:ascii="Arial" w:hAnsi="Arial"/>
        </w:rPr>
      </w:pPr>
      <w:bookmarkStart w:id="28" w:name="_Toc463797259"/>
      <w:bookmarkStart w:id="29" w:name="_Toc130210446"/>
      <w:r>
        <w:rPr>
          <w:rFonts w:ascii="Arial" w:hAnsi="Arial"/>
        </w:rPr>
        <w:lastRenderedPageBreak/>
        <w:t>How your identity is confirmed in the exam room</w:t>
      </w:r>
      <w:bookmarkEnd w:id="28"/>
      <w:bookmarkEnd w:id="29"/>
    </w:p>
    <w:tbl>
      <w:tblPr>
        <w:tblStyle w:val="TableGrid"/>
        <w:tblW w:w="0" w:type="auto"/>
        <w:tblLook w:val="04A0" w:firstRow="1" w:lastRow="0" w:firstColumn="1" w:lastColumn="0" w:noHBand="0" w:noVBand="1"/>
      </w:tblPr>
      <w:tblGrid>
        <w:gridCol w:w="10456"/>
      </w:tblGrid>
      <w:tr w14:paraId="34588AC7" w14:textId="77777777">
        <w:tc>
          <w:tcPr>
            <w:tcW w:w="10836" w:type="dxa"/>
          </w:tcPr>
          <w:p w14:paraId="57CED1EE" w14:textId="5E9E7A5B">
            <w:pPr>
              <w:spacing w:before="120" w:after="120"/>
              <w:rPr>
                <w:rFonts w:ascii="Arial" w:hAnsi="Arial" w:cs="Arial"/>
              </w:rPr>
            </w:pPr>
            <w:r>
              <w:rPr>
                <w:rFonts w:ascii="Arial" w:hAnsi="Arial" w:cs="Arial"/>
              </w:rPr>
              <w:t xml:space="preserve">The candidate card on your desk will have your photograph on as well as your name and candidate number. </w:t>
            </w:r>
            <w:r>
              <w:rPr>
                <w:rFonts w:ascii="Arial" w:hAnsi="Arial" w:cs="Arial"/>
                <w:b/>
                <w:bCs/>
              </w:rPr>
              <w:t>Do not</w:t>
            </w:r>
            <w:r>
              <w:rPr>
                <w:rFonts w:ascii="Arial" w:hAnsi="Arial" w:cs="Arial"/>
              </w:rPr>
              <w:t xml:space="preserve"> amend, write on or destroy these cards.</w:t>
            </w:r>
          </w:p>
        </w:tc>
      </w:tr>
    </w:tbl>
    <w:p w14:paraId="43D0BCAC" w14:textId="77777777">
      <w:pPr>
        <w:pStyle w:val="Heading1"/>
        <w:spacing w:before="120" w:after="120"/>
        <w:rPr>
          <w:rFonts w:ascii="Arial" w:hAnsi="Arial"/>
        </w:rPr>
      </w:pPr>
      <w:bookmarkStart w:id="30" w:name="_Toc463797260"/>
      <w:bookmarkStart w:id="31" w:name="_Toc130210447"/>
      <w:r>
        <w:rPr>
          <w:rFonts w:ascii="Arial" w:hAnsi="Arial"/>
        </w:rPr>
        <w:t>What equipment you need to bring to your exams</w:t>
      </w:r>
      <w:bookmarkEnd w:id="30"/>
      <w:bookmarkEnd w:id="31"/>
    </w:p>
    <w:tbl>
      <w:tblPr>
        <w:tblStyle w:val="TableGrid"/>
        <w:tblW w:w="0" w:type="auto"/>
        <w:tblLook w:val="04A0" w:firstRow="1" w:lastRow="0" w:firstColumn="1" w:lastColumn="0" w:noHBand="0" w:noVBand="1"/>
      </w:tblPr>
      <w:tblGrid>
        <w:gridCol w:w="10456"/>
      </w:tblGrid>
      <w:tr w14:paraId="6174043F" w14:textId="77777777">
        <w:tc>
          <w:tcPr>
            <w:tcW w:w="10836" w:type="dxa"/>
          </w:tcPr>
          <w:p w14:paraId="39E2FE28" w14:textId="77777777">
            <w:pPr>
              <w:spacing w:before="120"/>
              <w:rPr>
                <w:rFonts w:ascii="Arial" w:hAnsi="Arial" w:cs="Arial"/>
              </w:rPr>
            </w:pPr>
            <w:r>
              <w:rPr>
                <w:rFonts w:ascii="Arial" w:hAnsi="Arial" w:cs="Arial"/>
                <w:b/>
                <w:bCs/>
              </w:rPr>
              <w:t>It is your responsibility to make sure you have the correct equipment for your exams. It will NOT be supplied by the school</w:t>
            </w:r>
            <w:r>
              <w:rPr>
                <w:rFonts w:ascii="Arial" w:hAnsi="Arial" w:cs="Arial"/>
              </w:rPr>
              <w:t>.</w:t>
            </w:r>
          </w:p>
          <w:p w14:paraId="543D1F0B" w14:textId="77777777">
            <w:pPr>
              <w:rPr>
                <w:rFonts w:ascii="Arial" w:hAnsi="Arial" w:cs="Arial"/>
              </w:rPr>
            </w:pPr>
            <w:r>
              <w:rPr>
                <w:rFonts w:ascii="Arial" w:hAnsi="Arial" w:cs="Arial"/>
              </w:rPr>
              <w:t>Remember:</w:t>
            </w:r>
          </w:p>
          <w:p w14:paraId="47DCD305" w14:textId="77777777">
            <w:pPr>
              <w:numPr>
                <w:ilvl w:val="0"/>
                <w:numId w:val="6"/>
              </w:numPr>
              <w:spacing w:after="0"/>
              <w:rPr>
                <w:rFonts w:ascii="Arial" w:hAnsi="Arial" w:cs="Arial"/>
              </w:rPr>
            </w:pPr>
            <w:r>
              <w:rPr>
                <w:rFonts w:ascii="Arial" w:hAnsi="Arial" w:cs="Arial"/>
              </w:rPr>
              <w:t xml:space="preserve">Bring </w:t>
            </w:r>
            <w:r>
              <w:rPr>
                <w:rFonts w:ascii="Arial" w:hAnsi="Arial" w:cs="Arial"/>
                <w:b/>
              </w:rPr>
              <w:t>black pens</w:t>
            </w:r>
            <w:r>
              <w:rPr>
                <w:rFonts w:ascii="Arial" w:hAnsi="Arial" w:cs="Arial"/>
              </w:rPr>
              <w:t xml:space="preserve"> (ink or ball point), pencils, rubber, sharpener, ruler and any specialist equipment such as a calculator for maths or science exams.</w:t>
            </w:r>
          </w:p>
          <w:p w14:paraId="7D98417A" w14:textId="77777777">
            <w:pPr>
              <w:numPr>
                <w:ilvl w:val="0"/>
                <w:numId w:val="6"/>
              </w:numPr>
              <w:spacing w:after="0"/>
              <w:rPr>
                <w:rFonts w:ascii="Arial" w:hAnsi="Arial" w:cs="Arial"/>
              </w:rPr>
            </w:pPr>
            <w:r>
              <w:rPr>
                <w:rFonts w:ascii="Arial" w:hAnsi="Arial" w:cs="Arial"/>
              </w:rPr>
              <w:t xml:space="preserve">Any pencil cases </w:t>
            </w:r>
            <w:r>
              <w:rPr>
                <w:rFonts w:ascii="Arial" w:hAnsi="Arial" w:cs="Arial"/>
                <w:b/>
                <w:bCs/>
              </w:rPr>
              <w:t>must</w:t>
            </w:r>
            <w:r>
              <w:rPr>
                <w:rFonts w:ascii="Arial" w:hAnsi="Arial" w:cs="Arial"/>
              </w:rPr>
              <w:t xml:space="preserve"> be see-through. Any cases containing geometry equipment or spectacles must also be see-through.   </w:t>
            </w:r>
          </w:p>
          <w:p w14:paraId="5514DD48" w14:textId="77777777">
            <w:pPr>
              <w:numPr>
                <w:ilvl w:val="0"/>
                <w:numId w:val="6"/>
              </w:numPr>
              <w:spacing w:after="0"/>
              <w:rPr>
                <w:rFonts w:ascii="Arial" w:hAnsi="Arial" w:cs="Arial"/>
              </w:rPr>
            </w:pPr>
            <w:r>
              <w:rPr>
                <w:rFonts w:ascii="Arial" w:hAnsi="Arial" w:cs="Arial"/>
              </w:rPr>
              <w:t xml:space="preserve">No gel pens, correcting pens/fluid/tape, erasable pens or blotting paper are allowed.  </w:t>
            </w:r>
          </w:p>
          <w:p w14:paraId="1C79E5A8" w14:textId="190B9774">
            <w:pPr>
              <w:numPr>
                <w:ilvl w:val="0"/>
                <w:numId w:val="6"/>
              </w:numPr>
              <w:spacing w:after="0"/>
              <w:rPr>
                <w:rFonts w:ascii="Arial" w:hAnsi="Arial" w:cs="Arial"/>
              </w:rPr>
            </w:pPr>
            <w:r>
              <w:rPr>
                <w:rFonts w:ascii="Arial" w:hAnsi="Arial" w:cs="Arial"/>
              </w:rPr>
              <w:t>Highlighter pens must not be used in answers; however, they may be used to highlight questions, words or phrases within the question paper.</w:t>
            </w:r>
          </w:p>
          <w:p w14:paraId="0B6C10FC" w14:textId="77777777">
            <w:pPr>
              <w:numPr>
                <w:ilvl w:val="0"/>
                <w:numId w:val="6"/>
              </w:numPr>
              <w:spacing w:after="0"/>
              <w:rPr>
                <w:rFonts w:ascii="Arial" w:hAnsi="Arial" w:cs="Arial"/>
              </w:rPr>
            </w:pPr>
            <w:r>
              <w:rPr>
                <w:rFonts w:ascii="Arial" w:hAnsi="Arial" w:cs="Arial"/>
                <w:b/>
              </w:rPr>
              <w:t>Calculators</w:t>
            </w:r>
            <w:r>
              <w:rPr>
                <w:rFonts w:ascii="Arial" w:hAnsi="Arial" w:cs="Arial"/>
              </w:rPr>
              <w:t xml:space="preserve"> must be:</w:t>
            </w:r>
          </w:p>
          <w:p w14:paraId="4BD45ACE" w14:textId="77777777">
            <w:pPr>
              <w:pStyle w:val="ListParagraph"/>
              <w:numPr>
                <w:ilvl w:val="1"/>
                <w:numId w:val="6"/>
              </w:numPr>
              <w:spacing w:after="0"/>
              <w:rPr>
                <w:rFonts w:ascii="Arial" w:hAnsi="Arial" w:cs="Arial"/>
              </w:rPr>
            </w:pPr>
            <w:r>
              <w:rPr>
                <w:rFonts w:ascii="Arial" w:hAnsi="Arial" w:cs="Arial"/>
              </w:rPr>
              <w:t>of a suitable size for use on an exam desk</w:t>
            </w:r>
          </w:p>
          <w:p w14:paraId="2CAC60B6" w14:textId="77777777">
            <w:pPr>
              <w:pStyle w:val="ListParagraph"/>
              <w:numPr>
                <w:ilvl w:val="1"/>
                <w:numId w:val="6"/>
              </w:numPr>
              <w:spacing w:after="0"/>
              <w:rPr>
                <w:rFonts w:ascii="Arial" w:hAnsi="Arial" w:cs="Arial"/>
              </w:rPr>
            </w:pPr>
            <w:r>
              <w:rPr>
                <w:rFonts w:ascii="Arial" w:hAnsi="Arial" w:cs="Arial"/>
              </w:rPr>
              <w:t>either battery or solar powered</w:t>
            </w:r>
          </w:p>
          <w:p w14:paraId="6C06F1B8" w14:textId="77777777">
            <w:pPr>
              <w:pStyle w:val="ListParagraph"/>
              <w:numPr>
                <w:ilvl w:val="1"/>
                <w:numId w:val="6"/>
              </w:numPr>
              <w:spacing w:line="276" w:lineRule="auto"/>
              <w:rPr>
                <w:rFonts w:ascii="Arial" w:hAnsi="Arial" w:cs="Arial"/>
                <w:i/>
              </w:rPr>
            </w:pPr>
            <w:r>
              <w:rPr>
                <w:rFonts w:ascii="Arial" w:hAnsi="Arial" w:cs="Arial"/>
              </w:rPr>
              <w:t>free of lids, cases, covers, printed instructions or formulae</w:t>
            </w:r>
          </w:p>
        </w:tc>
      </w:tr>
    </w:tbl>
    <w:p w14:paraId="3AD3CE03" w14:textId="2DDC0E12">
      <w:pPr>
        <w:pStyle w:val="Heading1"/>
        <w:spacing w:before="120" w:after="120"/>
        <w:rPr>
          <w:rFonts w:ascii="Arial" w:hAnsi="Arial"/>
        </w:rPr>
      </w:pPr>
      <w:bookmarkStart w:id="32" w:name="_Toc130210448"/>
      <w:r>
        <w:rPr>
          <w:rFonts w:ascii="Arial" w:hAnsi="Arial"/>
        </w:rPr>
        <w:t>Using calculators</w:t>
      </w:r>
      <w:bookmarkEnd w:id="32"/>
    </w:p>
    <w:tbl>
      <w:tblPr>
        <w:tblStyle w:val="TableGrid"/>
        <w:tblW w:w="0" w:type="auto"/>
        <w:tblLook w:val="04A0" w:firstRow="1" w:lastRow="0" w:firstColumn="1" w:lastColumn="0" w:noHBand="0" w:noVBand="1"/>
      </w:tblPr>
      <w:tblGrid>
        <w:gridCol w:w="10456"/>
      </w:tblGrid>
      <w:tr w14:paraId="455B79D3" w14:textId="77777777">
        <w:tc>
          <w:tcPr>
            <w:tcW w:w="10836" w:type="dxa"/>
          </w:tcPr>
          <w:p w14:paraId="6A931CDB" w14:textId="144C50F1">
            <w:pPr>
              <w:spacing w:before="120" w:after="120"/>
              <w:ind w:left="34"/>
              <w:rPr>
                <w:rFonts w:ascii="Arial" w:hAnsi="Arial" w:cs="Arial"/>
                <w:color w:val="595959" w:themeColor="text1" w:themeTint="A6"/>
              </w:rPr>
            </w:pPr>
            <w:r>
              <w:rPr>
                <w:rFonts w:ascii="Arial" w:hAnsi="Arial" w:cs="Arial"/>
              </w:rPr>
              <w:t>Candidates may use a calculator unless this is prohibited by the awarding body specification. The instructions on the question paper will say whether calculators can be used or not. If the instructions do not specify this, they can be treated as standard equipment and may be used. However, it is the candidate’s responsibility to ensure their calculator meet the awarding bodies’ regulations.</w:t>
            </w:r>
          </w:p>
          <w:p w14:paraId="28C7009C" w14:textId="77777777">
            <w:pPr>
              <w:spacing w:before="120" w:after="120"/>
              <w:jc w:val="center"/>
              <w:rPr>
                <w:rFonts w:ascii="Arial" w:hAnsi="Arial" w:cs="Arial"/>
              </w:rPr>
            </w:pPr>
            <w:r>
              <w:rPr>
                <w:rFonts w:ascii="Arial" w:hAnsi="Arial" w:cs="Arial"/>
                <w:noProof/>
              </w:rPr>
              <w:drawing>
                <wp:inline distT="0" distB="0" distL="0" distR="0" wp14:anchorId="47826784" wp14:editId="39500D68">
                  <wp:extent cx="3649980" cy="3747549"/>
                  <wp:effectExtent l="0" t="0" r="7620" b="571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680279" cy="3778658"/>
                          </a:xfrm>
                          <a:prstGeom prst="rect">
                            <a:avLst/>
                          </a:prstGeom>
                        </pic:spPr>
                      </pic:pic>
                    </a:graphicData>
                  </a:graphic>
                </wp:inline>
              </w:drawing>
            </w:r>
          </w:p>
          <w:p w14:paraId="756F2E98" w14:textId="77777777">
            <w:pPr>
              <w:spacing w:before="120" w:after="120"/>
              <w:rPr>
                <w:rFonts w:ascii="Arial" w:hAnsi="Arial" w:cs="Arial"/>
                <w:i/>
                <w:sz w:val="20"/>
                <w:szCs w:val="20"/>
              </w:rPr>
            </w:pPr>
            <w:r>
              <w:rPr>
                <w:rFonts w:ascii="Arial" w:hAnsi="Arial" w:cs="Arial"/>
                <w:sz w:val="20"/>
                <w:szCs w:val="20"/>
              </w:rPr>
              <w:t xml:space="preserve">(Captured from JCQ </w:t>
            </w:r>
            <w:r>
              <w:rPr>
                <w:rFonts w:ascii="Arial" w:hAnsi="Arial" w:cs="Arial"/>
                <w:b/>
                <w:bCs/>
                <w:sz w:val="20"/>
                <w:szCs w:val="20"/>
              </w:rPr>
              <w:t>Instructions for conducting examinations 2022-2023</w:t>
            </w:r>
            <w:r>
              <w:rPr>
                <w:rFonts w:ascii="Arial" w:hAnsi="Arial" w:cs="Arial"/>
                <w:sz w:val="20"/>
                <w:szCs w:val="20"/>
              </w:rPr>
              <w:t>,</w:t>
            </w:r>
            <w:r>
              <w:rPr>
                <w:rFonts w:ascii="Arial" w:hAnsi="Arial" w:cs="Arial"/>
                <w:i/>
                <w:sz w:val="20"/>
                <w:szCs w:val="20"/>
              </w:rPr>
              <w:t xml:space="preserve"> </w:t>
            </w:r>
            <w:r>
              <w:rPr>
                <w:rFonts w:ascii="Arial" w:hAnsi="Arial" w:cs="Arial"/>
                <w:sz w:val="20"/>
                <w:szCs w:val="20"/>
              </w:rPr>
              <w:t>section 10.3</w:t>
            </w:r>
            <w:r>
              <w:rPr>
                <w:rFonts w:ascii="Arial" w:hAnsi="Arial" w:cs="Arial"/>
                <w:i/>
                <w:sz w:val="20"/>
                <w:szCs w:val="20"/>
              </w:rPr>
              <w:t xml:space="preserve"> </w:t>
            </w:r>
            <w:r>
              <w:rPr>
                <w:rFonts w:ascii="Arial" w:hAnsi="Arial" w:cs="Arial"/>
                <w:sz w:val="20"/>
                <w:szCs w:val="20"/>
              </w:rPr>
              <w:t>on 8 September 2022)</w:t>
            </w:r>
          </w:p>
        </w:tc>
      </w:tr>
    </w:tbl>
    <w:p w14:paraId="615D7030" w14:textId="77777777">
      <w:pPr>
        <w:pStyle w:val="Heading1"/>
        <w:spacing w:before="120" w:after="120"/>
        <w:rPr>
          <w:rFonts w:ascii="Arial" w:hAnsi="Arial"/>
        </w:rPr>
      </w:pPr>
      <w:bookmarkStart w:id="33" w:name="_Toc463797261"/>
      <w:bookmarkStart w:id="34" w:name="_Toc130210449"/>
      <w:r>
        <w:rPr>
          <w:rFonts w:ascii="Arial" w:hAnsi="Arial"/>
        </w:rPr>
        <w:lastRenderedPageBreak/>
        <w:t xml:space="preserve">What you should </w:t>
      </w:r>
      <w:r>
        <w:rPr>
          <w:rFonts w:ascii="Arial" w:hAnsi="Arial"/>
          <w:u w:val="single"/>
        </w:rPr>
        <w:t>not</w:t>
      </w:r>
      <w:r>
        <w:rPr>
          <w:rFonts w:ascii="Arial" w:hAnsi="Arial"/>
        </w:rPr>
        <w:t xml:space="preserve"> bring into the exam room</w:t>
      </w:r>
      <w:bookmarkEnd w:id="33"/>
      <w:bookmarkEnd w:id="34"/>
    </w:p>
    <w:tbl>
      <w:tblPr>
        <w:tblStyle w:val="TableGrid"/>
        <w:tblW w:w="0" w:type="auto"/>
        <w:tblLook w:val="04A0" w:firstRow="1" w:lastRow="0" w:firstColumn="1" w:lastColumn="0" w:noHBand="0" w:noVBand="1"/>
      </w:tblPr>
      <w:tblGrid>
        <w:gridCol w:w="10456"/>
      </w:tblGrid>
      <w:tr w14:paraId="26985BFA" w14:textId="77777777">
        <w:tc>
          <w:tcPr>
            <w:tcW w:w="10836" w:type="dxa"/>
          </w:tcPr>
          <w:p w14:paraId="58A5C7CA" w14:textId="77777777">
            <w:pPr>
              <w:pStyle w:val="ListParagraph"/>
              <w:numPr>
                <w:ilvl w:val="0"/>
                <w:numId w:val="28"/>
              </w:numPr>
              <w:spacing w:before="120" w:after="0"/>
              <w:ind w:left="601"/>
              <w:rPr>
                <w:rFonts w:ascii="Arial" w:hAnsi="Arial" w:cs="Arial"/>
              </w:rPr>
            </w:pPr>
            <w:r>
              <w:rPr>
                <w:rFonts w:ascii="Arial" w:hAnsi="Arial" w:cs="Arial"/>
              </w:rPr>
              <w:t xml:space="preserve">Candidates must not take into the exam room a mobile phone, iPod, a MP3/4 player or similar device. </w:t>
            </w:r>
          </w:p>
          <w:p w14:paraId="6AEE6EDD" w14:textId="77777777">
            <w:pPr>
              <w:pStyle w:val="ListParagraph"/>
              <w:numPr>
                <w:ilvl w:val="0"/>
                <w:numId w:val="28"/>
              </w:numPr>
              <w:spacing w:after="0"/>
              <w:ind w:left="601"/>
              <w:rPr>
                <w:rFonts w:ascii="Arial" w:hAnsi="Arial" w:cs="Arial"/>
              </w:rPr>
            </w:pPr>
            <w:r>
              <w:rPr>
                <w:rFonts w:ascii="Arial" w:hAnsi="Arial" w:cs="Arial"/>
              </w:rPr>
              <w:t>Do not bring a</w:t>
            </w:r>
            <w:r>
              <w:rPr>
                <w:rFonts w:ascii="Arial" w:hAnsi="Arial" w:cs="Arial"/>
                <w:b/>
              </w:rPr>
              <w:t xml:space="preserve"> </w:t>
            </w:r>
            <w:r>
              <w:rPr>
                <w:rFonts w:ascii="Arial" w:hAnsi="Arial" w:cs="Arial"/>
              </w:rPr>
              <w:t>watch</w:t>
            </w:r>
            <w:r>
              <w:rPr>
                <w:rFonts w:ascii="Arial" w:hAnsi="Arial" w:cs="Arial"/>
                <w:b/>
              </w:rPr>
              <w:t xml:space="preserve"> </w:t>
            </w:r>
            <w:r>
              <w:rPr>
                <w:rFonts w:ascii="Arial" w:hAnsi="Arial" w:cs="Arial"/>
              </w:rPr>
              <w:t>into the exam room. (A clock will be visible to all candidates.)</w:t>
            </w:r>
            <w:r>
              <w:rPr>
                <w:rFonts w:ascii="Arial" w:hAnsi="Arial" w:cs="Arial"/>
                <w:b/>
              </w:rPr>
              <w:t xml:space="preserve"> </w:t>
            </w:r>
          </w:p>
          <w:p w14:paraId="5820165C" w14:textId="77777777">
            <w:pPr>
              <w:pStyle w:val="ListParagraph"/>
              <w:numPr>
                <w:ilvl w:val="0"/>
                <w:numId w:val="28"/>
              </w:numPr>
              <w:spacing w:after="0"/>
              <w:ind w:left="601"/>
              <w:rPr>
                <w:rFonts w:ascii="Arial" w:hAnsi="Arial" w:cs="Arial"/>
              </w:rPr>
            </w:pPr>
            <w:r>
              <w:rPr>
                <w:rFonts w:ascii="Arial" w:hAnsi="Arial" w:cs="Arial"/>
              </w:rPr>
              <w:t>Do not take any notes into the exam room.</w:t>
            </w:r>
          </w:p>
          <w:p w14:paraId="6206ADD9" w14:textId="77777777">
            <w:pPr>
              <w:pStyle w:val="ListParagraph"/>
              <w:numPr>
                <w:ilvl w:val="0"/>
                <w:numId w:val="28"/>
              </w:numPr>
              <w:spacing w:after="0"/>
              <w:ind w:left="601"/>
              <w:rPr>
                <w:rFonts w:ascii="Arial" w:hAnsi="Arial" w:cs="Arial"/>
              </w:rPr>
            </w:pPr>
            <w:r>
              <w:rPr>
                <w:rFonts w:ascii="Arial" w:hAnsi="Arial" w:cs="Arial"/>
              </w:rPr>
              <w:t>Make sure you have no writing or pen marks on your hands, arms or anywhere else.</w:t>
            </w:r>
          </w:p>
          <w:p w14:paraId="304A1F1D" w14:textId="4664B38D">
            <w:pPr>
              <w:pStyle w:val="ListParagraph"/>
              <w:numPr>
                <w:ilvl w:val="0"/>
                <w:numId w:val="28"/>
              </w:numPr>
              <w:spacing w:after="160" w:line="259" w:lineRule="auto"/>
              <w:ind w:left="601"/>
              <w:rPr>
                <w:rFonts w:ascii="Arial" w:hAnsi="Arial" w:cs="Arial"/>
              </w:rPr>
            </w:pPr>
            <w:r>
              <w:rPr>
                <w:rFonts w:ascii="Arial" w:hAnsi="Arial" w:cs="Arial"/>
              </w:rPr>
              <w:t>Possession of unauthorised material is breaking the rules, even if you do not intend to use it, and you will be subject to penalty and possible disqualification.  If you are unsure if a resource is allowed, you must check with the invigilator.</w:t>
            </w:r>
          </w:p>
        </w:tc>
      </w:tr>
    </w:tbl>
    <w:p w14:paraId="3E0D4164" w14:textId="77777777">
      <w:pPr>
        <w:pStyle w:val="Heading1"/>
        <w:spacing w:before="120" w:after="120"/>
        <w:rPr>
          <w:rFonts w:ascii="Arial" w:hAnsi="Arial"/>
        </w:rPr>
      </w:pPr>
      <w:bookmarkStart w:id="35" w:name="_Toc463797262"/>
      <w:bookmarkStart w:id="36" w:name="_Toc130210450"/>
      <w:r>
        <w:rPr>
          <w:rFonts w:ascii="Arial" w:hAnsi="Arial"/>
        </w:rPr>
        <w:t>Food and drink in exam rooms</w:t>
      </w:r>
      <w:bookmarkEnd w:id="35"/>
      <w:bookmarkEnd w:id="36"/>
    </w:p>
    <w:tbl>
      <w:tblPr>
        <w:tblStyle w:val="TableGrid"/>
        <w:tblW w:w="0" w:type="auto"/>
        <w:tblLook w:val="04A0" w:firstRow="1" w:lastRow="0" w:firstColumn="1" w:lastColumn="0" w:noHBand="0" w:noVBand="1"/>
      </w:tblPr>
      <w:tblGrid>
        <w:gridCol w:w="10456"/>
      </w:tblGrid>
      <w:tr w14:paraId="12EC51BE" w14:textId="77777777">
        <w:tc>
          <w:tcPr>
            <w:tcW w:w="10836" w:type="dxa"/>
          </w:tcPr>
          <w:p w14:paraId="1D925C51" w14:textId="77777777">
            <w:pPr>
              <w:spacing w:before="120" w:after="120"/>
              <w:rPr>
                <w:rFonts w:ascii="Arial" w:hAnsi="Arial" w:cs="Arial"/>
              </w:rPr>
            </w:pPr>
            <w:r>
              <w:rPr>
                <w:rStyle w:val="A9"/>
                <w:rFonts w:ascii="Arial" w:hAnsi="Arial" w:cs="Arial"/>
                <w:sz w:val="22"/>
                <w:szCs w:val="22"/>
                <w:u w:val="none"/>
              </w:rPr>
              <w:t xml:space="preserve">Drink bottles </w:t>
            </w:r>
            <w:r>
              <w:rPr>
                <w:rStyle w:val="A9"/>
                <w:rFonts w:ascii="Arial" w:hAnsi="Arial" w:cs="Arial"/>
                <w:b/>
                <w:bCs/>
                <w:sz w:val="22"/>
                <w:szCs w:val="22"/>
                <w:u w:val="none"/>
              </w:rPr>
              <w:t>must</w:t>
            </w:r>
            <w:r>
              <w:rPr>
                <w:rStyle w:val="A9"/>
                <w:rFonts w:ascii="Arial" w:hAnsi="Arial" w:cs="Arial"/>
                <w:sz w:val="22"/>
                <w:szCs w:val="22"/>
                <w:u w:val="none"/>
              </w:rPr>
              <w:t xml:space="preserve"> be transparent with </w:t>
            </w:r>
            <w:r>
              <w:rPr>
                <w:rStyle w:val="A9"/>
                <w:rFonts w:ascii="Arial" w:hAnsi="Arial" w:cs="Arial"/>
                <w:b/>
                <w:bCs/>
                <w:sz w:val="22"/>
                <w:szCs w:val="22"/>
                <w:u w:val="none"/>
              </w:rPr>
              <w:t>all labels removed</w:t>
            </w:r>
            <w:r>
              <w:rPr>
                <w:rStyle w:val="A9"/>
                <w:rFonts w:ascii="Arial" w:hAnsi="Arial" w:cs="Arial"/>
                <w:sz w:val="22"/>
                <w:szCs w:val="22"/>
                <w:u w:val="none"/>
              </w:rPr>
              <w:t xml:space="preserve"> which would include transparent, reusable plastic bottles.</w:t>
            </w:r>
            <w:r>
              <w:rPr>
                <w:rStyle w:val="A9"/>
                <w:rFonts w:ascii="Arial" w:hAnsi="Arial" w:cs="Arial"/>
              </w:rPr>
              <w:t xml:space="preserve"> </w:t>
            </w:r>
          </w:p>
        </w:tc>
      </w:tr>
    </w:tbl>
    <w:p w14:paraId="0F088FFD" w14:textId="77777777">
      <w:pPr>
        <w:pStyle w:val="Heading1"/>
        <w:spacing w:before="120" w:after="120"/>
        <w:rPr>
          <w:rFonts w:ascii="Arial" w:hAnsi="Arial"/>
        </w:rPr>
      </w:pPr>
      <w:bookmarkStart w:id="37" w:name="_Toc463797263"/>
      <w:bookmarkStart w:id="38" w:name="_Toc130210451"/>
      <w:r>
        <w:rPr>
          <w:rFonts w:ascii="Arial" w:hAnsi="Arial"/>
        </w:rPr>
        <w:t>What you should wear for your exams</w:t>
      </w:r>
      <w:bookmarkEnd w:id="37"/>
      <w:bookmarkEnd w:id="38"/>
    </w:p>
    <w:tbl>
      <w:tblPr>
        <w:tblStyle w:val="TableGrid"/>
        <w:tblW w:w="0" w:type="auto"/>
        <w:tblLook w:val="04A0" w:firstRow="1" w:lastRow="0" w:firstColumn="1" w:lastColumn="0" w:noHBand="0" w:noVBand="1"/>
      </w:tblPr>
      <w:tblGrid>
        <w:gridCol w:w="10456"/>
      </w:tblGrid>
      <w:tr w14:paraId="4E7A0A42" w14:textId="77777777">
        <w:tc>
          <w:tcPr>
            <w:tcW w:w="10836" w:type="dxa"/>
          </w:tcPr>
          <w:p w14:paraId="56888598" w14:textId="77777777">
            <w:pPr>
              <w:spacing w:before="120"/>
              <w:rPr>
                <w:rFonts w:ascii="Arial" w:hAnsi="Arial" w:cs="Arial"/>
              </w:rPr>
            </w:pPr>
            <w:r>
              <w:rPr>
                <w:rFonts w:ascii="Arial" w:hAnsi="Arial" w:cs="Arial"/>
              </w:rPr>
              <w:t>Year 11 students must wear their full school uniform and Year 13 students their normal school attire along with their ID cards</w:t>
            </w:r>
          </w:p>
        </w:tc>
      </w:tr>
    </w:tbl>
    <w:p w14:paraId="3AE87159" w14:textId="77777777">
      <w:pPr>
        <w:pStyle w:val="Heading1"/>
        <w:spacing w:before="120" w:after="120"/>
        <w:rPr>
          <w:rFonts w:ascii="Arial" w:hAnsi="Arial"/>
        </w:rPr>
      </w:pPr>
      <w:bookmarkStart w:id="39" w:name="_Toc463797264"/>
      <w:bookmarkStart w:id="40" w:name="_Toc130210452"/>
      <w:r>
        <w:rPr>
          <w:rFonts w:ascii="Arial" w:hAnsi="Arial"/>
        </w:rPr>
        <w:t>Where your personal belongings will be stored during your exam</w:t>
      </w:r>
      <w:bookmarkEnd w:id="39"/>
      <w:bookmarkEnd w:id="40"/>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14:paraId="0350DF64" w14:textId="77777777">
        <w:tc>
          <w:tcPr>
            <w:tcW w:w="10836" w:type="dxa"/>
          </w:tcPr>
          <w:p w14:paraId="02514857" w14:textId="77777777">
            <w:pPr>
              <w:spacing w:before="120"/>
              <w:rPr>
                <w:rFonts w:ascii="Arial" w:hAnsi="Arial" w:cs="Arial"/>
              </w:rPr>
            </w:pPr>
            <w:r>
              <w:rPr>
                <w:rFonts w:ascii="Arial" w:hAnsi="Arial" w:cs="Arial"/>
              </w:rPr>
              <w:t>Bags, coats, mobile phones and other personal belongings will be kept in a locked room by the exam rooms and unlocked at the end of the examination. This will then be supervised by a member of staff while candidates collect their belongings. For examinations in SF block, a member of staff will supervise these items for the duration of the sessions.</w:t>
            </w:r>
          </w:p>
        </w:tc>
      </w:tr>
    </w:tbl>
    <w:p w14:paraId="5096B222" w14:textId="77777777">
      <w:pPr>
        <w:pStyle w:val="Heading1"/>
        <w:spacing w:before="120" w:after="120"/>
        <w:rPr>
          <w:rFonts w:ascii="Arial" w:hAnsi="Arial"/>
        </w:rPr>
      </w:pPr>
      <w:bookmarkStart w:id="41" w:name="_Toc463797265"/>
      <w:bookmarkStart w:id="42" w:name="_Toc130210453"/>
      <w:r>
        <w:rPr>
          <w:rFonts w:ascii="Arial" w:hAnsi="Arial"/>
        </w:rPr>
        <w:t>What to do if you arrive late for your exam</w:t>
      </w:r>
      <w:bookmarkEnd w:id="41"/>
      <w:bookmarkEnd w:id="42"/>
    </w:p>
    <w:tbl>
      <w:tblPr>
        <w:tblStyle w:val="TableGrid"/>
        <w:tblW w:w="0" w:type="auto"/>
        <w:tblLook w:val="04A0" w:firstRow="1" w:lastRow="0" w:firstColumn="1" w:lastColumn="0" w:noHBand="0" w:noVBand="1"/>
      </w:tblPr>
      <w:tblGrid>
        <w:gridCol w:w="10456"/>
      </w:tblGrid>
      <w:tr w14:paraId="4676E3A3" w14:textId="77777777">
        <w:tc>
          <w:tcPr>
            <w:tcW w:w="10836" w:type="dxa"/>
          </w:tcPr>
          <w:p w14:paraId="403C92AC" w14:textId="77777777">
            <w:pPr>
              <w:spacing w:before="120"/>
              <w:rPr>
                <w:rFonts w:ascii="Arial" w:hAnsi="Arial" w:cs="Arial"/>
              </w:rPr>
            </w:pPr>
            <w:r>
              <w:rPr>
                <w:rFonts w:ascii="Arial" w:hAnsi="Arial" w:cs="Arial"/>
              </w:rPr>
              <w:t xml:space="preserve">You should arrive at least 15 minutes before the start time of your exam. </w:t>
            </w:r>
          </w:p>
          <w:p w14:paraId="6ED397E3" w14:textId="111D190C">
            <w:pPr>
              <w:spacing w:after="120"/>
              <w:rPr>
                <w:rFonts w:ascii="Arial" w:hAnsi="Arial" w:cs="Arial"/>
              </w:rPr>
            </w:pPr>
            <w:r>
              <w:rPr>
                <w:rFonts w:ascii="Arial" w:hAnsi="Arial" w:cs="Arial"/>
              </w:rPr>
              <w:t xml:space="preserve">Candidates who arrive late for an exam must approach the member of staff outside the examination room before entering. Whilst it </w:t>
            </w:r>
            <w:r>
              <w:rPr>
                <w:rFonts w:ascii="Arial" w:hAnsi="Arial" w:cs="Arial"/>
                <w:u w:val="single"/>
              </w:rPr>
              <w:t>may</w:t>
            </w:r>
            <w:r>
              <w:rPr>
                <w:rFonts w:ascii="Arial" w:hAnsi="Arial" w:cs="Arial"/>
              </w:rPr>
              <w:t xml:space="preserve"> be possible to allow candidates to sit an exam if they arrive late, it is not always possible to allow time beyond the published finishing time, therefore reducing the time allowed to complete the exam.  You should be aware that if you arrive late for an exam, a report must be made to the Exam Board who may subsequently decide not to accept your script.</w:t>
            </w:r>
          </w:p>
        </w:tc>
      </w:tr>
    </w:tbl>
    <w:p w14:paraId="5A07CDF0" w14:textId="77777777">
      <w:pPr>
        <w:pStyle w:val="Heading1"/>
        <w:spacing w:before="120" w:after="120"/>
        <w:rPr>
          <w:rFonts w:ascii="Arial" w:hAnsi="Arial"/>
        </w:rPr>
      </w:pPr>
      <w:bookmarkStart w:id="43" w:name="_Toc463797266"/>
      <w:bookmarkStart w:id="44" w:name="_Toc130210454"/>
      <w:r>
        <w:rPr>
          <w:rFonts w:ascii="Arial" w:hAnsi="Arial"/>
        </w:rPr>
        <w:t>What to do if you are unwell on the day of your exam</w:t>
      </w:r>
      <w:bookmarkEnd w:id="43"/>
      <w:bookmarkEnd w:id="44"/>
    </w:p>
    <w:tbl>
      <w:tblPr>
        <w:tblStyle w:val="TableGrid"/>
        <w:tblW w:w="0" w:type="auto"/>
        <w:tblLook w:val="04A0" w:firstRow="1" w:lastRow="0" w:firstColumn="1" w:lastColumn="0" w:noHBand="0" w:noVBand="1"/>
      </w:tblPr>
      <w:tblGrid>
        <w:gridCol w:w="10456"/>
      </w:tblGrid>
      <w:tr w14:paraId="2D8B4CF0" w14:textId="77777777">
        <w:tc>
          <w:tcPr>
            <w:tcW w:w="10836" w:type="dxa"/>
          </w:tcPr>
          <w:p w14:paraId="78745556" w14:textId="0D306ED8">
            <w:pPr>
              <w:spacing w:before="120"/>
              <w:rPr>
                <w:rFonts w:ascii="Arial" w:hAnsi="Arial" w:cs="Arial"/>
              </w:rPr>
            </w:pPr>
            <w:r>
              <w:rPr>
                <w:rFonts w:ascii="Arial" w:hAnsi="Arial" w:cs="Arial"/>
              </w:rPr>
              <w:t xml:space="preserve">If you are too ill to attend an examination, you must collect a </w:t>
            </w:r>
            <w:r>
              <w:rPr>
                <w:rFonts w:ascii="Arial" w:hAnsi="Arial" w:cs="Arial"/>
                <w:b/>
              </w:rPr>
              <w:t>self-certification form from the school</w:t>
            </w:r>
            <w:r>
              <w:rPr>
                <w:rFonts w:ascii="Arial" w:hAnsi="Arial" w:cs="Arial"/>
              </w:rPr>
              <w:t xml:space="preserve"> as soon as possible and take this to your doctor’s surgery for signature. This must be returned to the Exams Officer for submission to the exam board.</w:t>
            </w:r>
          </w:p>
          <w:p w14:paraId="21FACCB0" w14:textId="77777777">
            <w:pPr>
              <w:spacing w:after="120"/>
              <w:rPr>
                <w:rFonts w:ascii="Arial" w:hAnsi="Arial" w:cs="Arial"/>
              </w:rPr>
            </w:pPr>
            <w:r>
              <w:rPr>
                <w:rFonts w:ascii="Arial" w:hAnsi="Arial" w:cs="Arial"/>
              </w:rPr>
              <w:t>If you are unwell on the morning of an exam, please contact school as soon as possible.  There are some arrangements that we may be able to put in place to help in these situations.  However, we do require as much notice as possible.</w:t>
            </w:r>
          </w:p>
        </w:tc>
      </w:tr>
    </w:tbl>
    <w:p w14:paraId="54135439" w14:textId="77777777">
      <w:pPr>
        <w:pStyle w:val="Heading1"/>
        <w:spacing w:before="120" w:after="120"/>
        <w:rPr>
          <w:rFonts w:ascii="Arial" w:hAnsi="Arial"/>
        </w:rPr>
      </w:pPr>
      <w:bookmarkStart w:id="45" w:name="_Toc130210455"/>
      <w:r>
        <w:rPr>
          <w:rFonts w:ascii="Arial" w:hAnsi="Arial"/>
        </w:rPr>
        <w:t>Special Consideration Application</w:t>
      </w:r>
      <w:bookmarkEnd w:id="45"/>
    </w:p>
    <w:tbl>
      <w:tblPr>
        <w:tblStyle w:val="TableGrid"/>
        <w:tblW w:w="0" w:type="auto"/>
        <w:tblLook w:val="04A0" w:firstRow="1" w:lastRow="0" w:firstColumn="1" w:lastColumn="0" w:noHBand="0" w:noVBand="1"/>
      </w:tblPr>
      <w:tblGrid>
        <w:gridCol w:w="10456"/>
      </w:tblGrid>
      <w:tr w14:paraId="4F77AB46" w14:textId="77777777">
        <w:tc>
          <w:tcPr>
            <w:tcW w:w="10836" w:type="dxa"/>
          </w:tcPr>
          <w:p w14:paraId="04930207" w14:textId="5CA29A6F">
            <w:pPr>
              <w:spacing w:before="120" w:after="0"/>
              <w:rPr>
                <w:rFonts w:ascii="Arial" w:hAnsi="Arial" w:cs="Arial"/>
              </w:rPr>
            </w:pPr>
            <w:r>
              <w:rPr>
                <w:rFonts w:ascii="Arial" w:hAnsi="Arial" w:cs="Arial"/>
              </w:rPr>
              <w:t>If you are unwell, you should seek advice from the examinations team regarding the possibility of the school applying for special consideration to the awarding body. You must seek medical advice from your GP or practice nurse and any medical evidence we require will need to be provided promptly. You should be aware that any adjustment to marks made by the exam board is usually a very small percentage allowance.</w:t>
            </w:r>
          </w:p>
          <w:p w14:paraId="16C16890" w14:textId="77777777">
            <w:pPr>
              <w:spacing w:after="0"/>
              <w:rPr>
                <w:rFonts w:ascii="Arial" w:hAnsi="Arial" w:cs="Arial"/>
              </w:rPr>
            </w:pPr>
            <w:r>
              <w:rPr>
                <w:rFonts w:ascii="Arial" w:hAnsi="Arial" w:cs="Arial"/>
              </w:rPr>
              <w:t xml:space="preserve">An application for special consideration may be made to the awarding bodies if you suffer extreme circumstances (such as a family bereavement or other difficulties) in the weeks leading up to the exam period or during the exam period, which may affect your ability to prepare for or perform during the </w:t>
            </w:r>
            <w:r>
              <w:rPr>
                <w:rFonts w:ascii="Arial" w:hAnsi="Arial" w:cs="Arial"/>
              </w:rPr>
              <w:lastRenderedPageBreak/>
              <w:t>exams. We will require supporting evidence to allow us to make an application on your behalf to the awarding bodies.</w:t>
            </w:r>
          </w:p>
          <w:p w14:paraId="14D521A0" w14:textId="7AB12171">
            <w:pPr>
              <w:spacing w:after="120"/>
              <w:rPr>
                <w:rFonts w:ascii="Arial" w:hAnsi="Arial" w:cs="Arial"/>
              </w:rPr>
            </w:pPr>
            <w:r>
              <w:rPr>
                <w:rFonts w:ascii="Arial" w:hAnsi="Arial" w:cs="Arial"/>
              </w:rPr>
              <w:t>The exam boards have strict deadlines for special consideration applications. Any candidate who considers they might be eligible must inform the exams team as soon as possible after the affected exam(s).</w:t>
            </w:r>
          </w:p>
        </w:tc>
      </w:tr>
    </w:tbl>
    <w:p w14:paraId="3CF28674" w14:textId="77777777">
      <w:pPr>
        <w:pStyle w:val="Heading1"/>
        <w:spacing w:before="120" w:after="120"/>
        <w:rPr>
          <w:rFonts w:ascii="Arial" w:hAnsi="Arial"/>
        </w:rPr>
      </w:pPr>
      <w:bookmarkStart w:id="46" w:name="_Toc463797268"/>
      <w:bookmarkStart w:id="47" w:name="_Toc130210456"/>
      <w:r>
        <w:rPr>
          <w:rFonts w:ascii="Arial" w:hAnsi="Arial"/>
        </w:rPr>
        <w:lastRenderedPageBreak/>
        <w:t>What happens in the event of an emergency in the exam room</w:t>
      </w:r>
      <w:bookmarkEnd w:id="46"/>
      <w:bookmarkEnd w:id="47"/>
    </w:p>
    <w:tbl>
      <w:tblPr>
        <w:tblStyle w:val="TableGrid"/>
        <w:tblW w:w="0" w:type="auto"/>
        <w:tblLook w:val="04A0" w:firstRow="1" w:lastRow="0" w:firstColumn="1" w:lastColumn="0" w:noHBand="0" w:noVBand="1"/>
      </w:tblPr>
      <w:tblGrid>
        <w:gridCol w:w="10456"/>
      </w:tblGrid>
      <w:tr w14:paraId="5368B26F" w14:textId="77777777">
        <w:tc>
          <w:tcPr>
            <w:tcW w:w="10836" w:type="dxa"/>
          </w:tcPr>
          <w:p w14:paraId="3F1CEACE" w14:textId="77777777">
            <w:pPr>
              <w:spacing w:before="120" w:after="120"/>
              <w:rPr>
                <w:rFonts w:ascii="Arial" w:hAnsi="Arial" w:cs="Arial"/>
              </w:rPr>
            </w:pPr>
            <w:r>
              <w:rPr>
                <w:rFonts w:ascii="Arial" w:hAnsi="Arial" w:cs="Arial"/>
              </w:rPr>
              <w:t xml:space="preserve">If the </w:t>
            </w:r>
            <w:r>
              <w:rPr>
                <w:rFonts w:ascii="Arial" w:hAnsi="Arial" w:cs="Arial"/>
                <w:b/>
              </w:rPr>
              <w:t>fire alarm</w:t>
            </w:r>
            <w:r>
              <w:rPr>
                <w:rFonts w:ascii="Arial" w:hAnsi="Arial" w:cs="Arial"/>
              </w:rPr>
              <w:t xml:space="preserve"> sounds during the examination, remain silent and follow the instructions of your invigilator. If evacuation is necessary, you will be escorted to a designated assembly point.  </w:t>
            </w:r>
            <w:r>
              <w:rPr>
                <w:rFonts w:ascii="Arial" w:hAnsi="Arial" w:cs="Arial"/>
                <w:b/>
              </w:rPr>
              <w:t>You must not</w:t>
            </w:r>
            <w:r>
              <w:rPr>
                <w:rFonts w:ascii="Arial" w:hAnsi="Arial" w:cs="Arial"/>
              </w:rPr>
              <w:t xml:space="preserve"> </w:t>
            </w:r>
            <w:r>
              <w:rPr>
                <w:rFonts w:ascii="Arial" w:hAnsi="Arial" w:cs="Arial"/>
                <w:b/>
              </w:rPr>
              <w:t>communicate with anyone else during the evacuation</w:t>
            </w:r>
            <w:r>
              <w:rPr>
                <w:rFonts w:ascii="Arial" w:hAnsi="Arial" w:cs="Arial"/>
              </w:rPr>
              <w:t xml:space="preserve">.  When you return to the exam room you will be allowed the full working time for the exam, and a report will be sent to the awarding body with full details of the incident. </w:t>
            </w:r>
          </w:p>
        </w:tc>
      </w:tr>
    </w:tbl>
    <w:p w14:paraId="72921EBE" w14:textId="77777777">
      <w:pPr>
        <w:pStyle w:val="Heading1"/>
        <w:spacing w:before="120" w:after="120"/>
        <w:rPr>
          <w:rFonts w:ascii="Arial" w:hAnsi="Arial"/>
        </w:rPr>
      </w:pPr>
      <w:bookmarkStart w:id="48" w:name="_Toc463797269"/>
      <w:bookmarkStart w:id="49" w:name="_Toc130210457"/>
      <w:r>
        <w:rPr>
          <w:rFonts w:ascii="Arial" w:hAnsi="Arial"/>
        </w:rPr>
        <w:t>Candidates with access arrangements</w:t>
      </w:r>
      <w:bookmarkEnd w:id="48"/>
      <w:r>
        <w:rPr>
          <w:rFonts w:ascii="Arial" w:hAnsi="Arial"/>
        </w:rPr>
        <w:t>/reasonable adjustments</w:t>
      </w:r>
      <w:bookmarkEnd w:id="49"/>
    </w:p>
    <w:tbl>
      <w:tblPr>
        <w:tblStyle w:val="TableGrid"/>
        <w:tblW w:w="0" w:type="auto"/>
        <w:tblLook w:val="04A0" w:firstRow="1" w:lastRow="0" w:firstColumn="1" w:lastColumn="0" w:noHBand="0" w:noVBand="1"/>
      </w:tblPr>
      <w:tblGrid>
        <w:gridCol w:w="10456"/>
      </w:tblGrid>
      <w:tr w14:paraId="56DC92C0" w14:textId="77777777">
        <w:tc>
          <w:tcPr>
            <w:tcW w:w="10836" w:type="dxa"/>
          </w:tcPr>
          <w:p w14:paraId="6AB257BB" w14:textId="2325B80E">
            <w:pPr>
              <w:spacing w:before="120" w:after="120"/>
              <w:rPr>
                <w:rFonts w:ascii="Arial" w:hAnsi="Arial" w:cs="Arial"/>
              </w:rPr>
            </w:pPr>
            <w:r>
              <w:rPr>
                <w:rFonts w:ascii="Arial" w:hAnsi="Arial" w:cs="Arial"/>
              </w:rPr>
              <w:t xml:space="preserve">Access arrangements/reasonable adjustments are processed by the SENDCO and these details are passed on to the exams team to implement during the Examination period. There are strict guidelines &amp; deadlines in place. All access arrangements must be approved by the awarding bodies and must have appropriate supporting evidence for the application. </w:t>
            </w:r>
          </w:p>
        </w:tc>
      </w:tr>
    </w:tbl>
    <w:p w14:paraId="1F537D59" w14:textId="34F1282F">
      <w:pPr>
        <w:pStyle w:val="Heading1"/>
        <w:spacing w:before="120" w:after="120"/>
        <w:rPr>
          <w:rFonts w:ascii="Arial" w:hAnsi="Arial"/>
        </w:rPr>
      </w:pPr>
      <w:bookmarkStart w:id="50" w:name="_Toc463797271"/>
      <w:bookmarkStart w:id="51" w:name="_Toc130210458"/>
      <w:r>
        <w:rPr>
          <w:rFonts w:ascii="Arial" w:hAnsi="Arial"/>
        </w:rPr>
        <w:t>Results</w:t>
      </w:r>
      <w:bookmarkEnd w:id="50"/>
      <w:bookmarkEnd w:id="51"/>
    </w:p>
    <w:tbl>
      <w:tblPr>
        <w:tblStyle w:val="TableGrid"/>
        <w:tblW w:w="0" w:type="auto"/>
        <w:tblLook w:val="04A0" w:firstRow="1" w:lastRow="0" w:firstColumn="1" w:lastColumn="0" w:noHBand="0" w:noVBand="1"/>
      </w:tblPr>
      <w:tblGrid>
        <w:gridCol w:w="10456"/>
      </w:tblGrid>
      <w:tr w14:paraId="355DB9E2" w14:textId="77777777">
        <w:tc>
          <w:tcPr>
            <w:tcW w:w="10836" w:type="dxa"/>
          </w:tcPr>
          <w:p w14:paraId="60FC925A" w14:textId="77777777">
            <w:pPr>
              <w:pStyle w:val="ListParagraph"/>
              <w:numPr>
                <w:ilvl w:val="0"/>
                <w:numId w:val="27"/>
              </w:numPr>
              <w:spacing w:before="120"/>
              <w:ind w:left="743"/>
              <w:rPr>
                <w:rFonts w:ascii="Arial" w:hAnsi="Arial" w:cs="Arial"/>
              </w:rPr>
            </w:pPr>
            <w:r>
              <w:rPr>
                <w:rFonts w:ascii="Arial" w:hAnsi="Arial" w:cs="Arial"/>
              </w:rPr>
              <w:t xml:space="preserve">GCE and Level 3 BTEC results will be issued on </w:t>
            </w:r>
            <w:r>
              <w:rPr>
                <w:rFonts w:ascii="Arial" w:hAnsi="Arial" w:cs="Arial"/>
                <w:b/>
                <w:bCs/>
              </w:rPr>
              <w:t>Thursday 17</w:t>
            </w:r>
            <w:r>
              <w:rPr>
                <w:rFonts w:ascii="Arial" w:hAnsi="Arial" w:cs="Arial"/>
                <w:b/>
                <w:bCs/>
                <w:vertAlign w:val="superscript"/>
              </w:rPr>
              <w:t>th</w:t>
            </w:r>
            <w:r>
              <w:rPr>
                <w:rFonts w:ascii="Arial" w:hAnsi="Arial" w:cs="Arial"/>
                <w:b/>
                <w:bCs/>
              </w:rPr>
              <w:t xml:space="preserve"> August 2023</w:t>
            </w:r>
          </w:p>
          <w:p w14:paraId="54876A6D" w14:textId="77777777">
            <w:pPr>
              <w:pStyle w:val="ListParagraph"/>
              <w:numPr>
                <w:ilvl w:val="0"/>
                <w:numId w:val="27"/>
              </w:numPr>
              <w:spacing w:before="120"/>
              <w:ind w:left="743"/>
              <w:rPr>
                <w:rFonts w:ascii="Arial" w:hAnsi="Arial" w:cs="Arial"/>
              </w:rPr>
            </w:pPr>
            <w:r>
              <w:rPr>
                <w:rFonts w:ascii="Arial" w:hAnsi="Arial" w:cs="Arial"/>
              </w:rPr>
              <w:t xml:space="preserve">GCSE and Level 2 BTEC results will be issued on </w:t>
            </w:r>
            <w:r>
              <w:rPr>
                <w:rFonts w:ascii="Arial" w:hAnsi="Arial" w:cs="Arial"/>
                <w:b/>
                <w:bCs/>
              </w:rPr>
              <w:t>Thursday 24</w:t>
            </w:r>
            <w:r>
              <w:rPr>
                <w:rFonts w:ascii="Arial" w:hAnsi="Arial" w:cs="Arial"/>
                <w:b/>
                <w:bCs/>
                <w:vertAlign w:val="superscript"/>
              </w:rPr>
              <w:t>th</w:t>
            </w:r>
            <w:r>
              <w:rPr>
                <w:rFonts w:ascii="Arial" w:hAnsi="Arial" w:cs="Arial"/>
                <w:b/>
                <w:bCs/>
              </w:rPr>
              <w:t xml:space="preserve"> August 2023</w:t>
            </w:r>
          </w:p>
          <w:p w14:paraId="6A0AA85E" w14:textId="21951EEF">
            <w:pPr>
              <w:numPr>
                <w:ilvl w:val="0"/>
                <w:numId w:val="27"/>
              </w:numPr>
              <w:ind w:left="743"/>
              <w:rPr>
                <w:rFonts w:ascii="Arial" w:hAnsi="Arial" w:cs="Arial"/>
              </w:rPr>
            </w:pPr>
            <w:r>
              <w:rPr>
                <w:rFonts w:ascii="Arial" w:hAnsi="Arial" w:cs="Arial"/>
              </w:rPr>
              <w:t xml:space="preserve">Results will be available to collect </w:t>
            </w:r>
            <w:r>
              <w:rPr>
                <w:rFonts w:ascii="Arial" w:hAnsi="Arial" w:cs="Arial"/>
                <w:b/>
                <w:bCs/>
              </w:rPr>
              <w:t>between 9:00am and 12:00pm</w:t>
            </w:r>
          </w:p>
          <w:p w14:paraId="35EA1702" w14:textId="7912C620">
            <w:pPr>
              <w:numPr>
                <w:ilvl w:val="0"/>
                <w:numId w:val="27"/>
              </w:numPr>
              <w:ind w:left="743"/>
              <w:rPr>
                <w:rFonts w:ascii="Arial" w:hAnsi="Arial" w:cs="Arial"/>
              </w:rPr>
            </w:pPr>
            <w:r>
              <w:rPr>
                <w:rFonts w:ascii="Arial" w:hAnsi="Arial" w:cs="Arial"/>
              </w:rPr>
              <w:t>Senior members of staff will be in the school to offer any advice or assistance that you may need.</w:t>
            </w:r>
          </w:p>
          <w:p w14:paraId="7081810A" w14:textId="77777777">
            <w:pPr>
              <w:numPr>
                <w:ilvl w:val="0"/>
                <w:numId w:val="27"/>
              </w:numPr>
              <w:ind w:left="743"/>
              <w:rPr>
                <w:rFonts w:ascii="Arial" w:hAnsi="Arial" w:cs="Arial"/>
              </w:rPr>
            </w:pPr>
            <w:r>
              <w:rPr>
                <w:rFonts w:ascii="Arial" w:hAnsi="Arial" w:cs="Arial"/>
              </w:rPr>
              <w:t>Results should be collected in person. If you want any other person (including family members) to collect your results on your behalf, you must inform the Exams Office in writing before Results Day and give written permission to the person collecting results for you. The person will also need to bring photo ID (their passport or photo driving licence).</w:t>
            </w:r>
          </w:p>
          <w:p w14:paraId="035E7A19" w14:textId="5F982CB0">
            <w:pPr>
              <w:numPr>
                <w:ilvl w:val="0"/>
                <w:numId w:val="27"/>
              </w:numPr>
              <w:ind w:left="743"/>
              <w:rPr>
                <w:rFonts w:ascii="Arial" w:hAnsi="Arial" w:cs="Arial"/>
              </w:rPr>
            </w:pPr>
            <w:r>
              <w:rPr>
                <w:rFonts w:ascii="Arial" w:hAnsi="Arial" w:cs="Arial"/>
              </w:rPr>
              <w:t xml:space="preserve">Results can be emailed on the day but not until 12pm as Exam staff will be dealing with students on site until then.  If you wish to do this, then you must inform the Exams Office in writing before results day with the exact email address you want them to be sent to. </w:t>
            </w:r>
          </w:p>
          <w:p w14:paraId="33404A41" w14:textId="77777777">
            <w:pPr>
              <w:numPr>
                <w:ilvl w:val="0"/>
                <w:numId w:val="27"/>
              </w:numPr>
              <w:ind w:left="743"/>
              <w:rPr>
                <w:rFonts w:ascii="Arial" w:hAnsi="Arial" w:cs="Arial"/>
              </w:rPr>
            </w:pPr>
            <w:r>
              <w:rPr>
                <w:rFonts w:ascii="Arial" w:hAnsi="Arial" w:cs="Arial"/>
              </w:rPr>
              <w:t xml:space="preserve">If you would like your results posted home, please provide a stamped addressed envelope to the Exams Office before the end of the summer term. </w:t>
            </w:r>
          </w:p>
          <w:p w14:paraId="446D6F90" w14:textId="18788E11">
            <w:pPr>
              <w:numPr>
                <w:ilvl w:val="0"/>
                <w:numId w:val="27"/>
              </w:numPr>
              <w:ind w:left="743"/>
              <w:rPr>
                <w:rFonts w:ascii="Arial" w:hAnsi="Arial" w:cs="Arial"/>
              </w:rPr>
            </w:pPr>
            <w:r>
              <w:rPr>
                <w:rFonts w:ascii="Arial" w:hAnsi="Arial" w:cs="Arial"/>
              </w:rPr>
              <w:t>Results will not be issued over the telephone.</w:t>
            </w:r>
          </w:p>
        </w:tc>
      </w:tr>
    </w:tbl>
    <w:p w14:paraId="67B0F362" w14:textId="77777777">
      <w:pPr>
        <w:pStyle w:val="Heading1"/>
        <w:spacing w:before="120" w:after="120"/>
        <w:rPr>
          <w:rFonts w:ascii="Arial" w:hAnsi="Arial"/>
        </w:rPr>
      </w:pPr>
      <w:bookmarkStart w:id="52" w:name="_Toc463797272"/>
      <w:bookmarkStart w:id="53" w:name="_Toc130210459"/>
      <w:r>
        <w:rPr>
          <w:rFonts w:ascii="Arial" w:hAnsi="Arial"/>
        </w:rPr>
        <w:t>Post-results services</w:t>
      </w:r>
      <w:bookmarkEnd w:id="52"/>
      <w:bookmarkEnd w:id="53"/>
    </w:p>
    <w:tbl>
      <w:tblPr>
        <w:tblStyle w:val="TableGrid"/>
        <w:tblW w:w="0" w:type="auto"/>
        <w:tblLook w:val="04A0" w:firstRow="1" w:lastRow="0" w:firstColumn="1" w:lastColumn="0" w:noHBand="0" w:noVBand="1"/>
      </w:tblPr>
      <w:tblGrid>
        <w:gridCol w:w="10456"/>
      </w:tblGrid>
      <w:tr w14:paraId="296BC9F0" w14:textId="77777777">
        <w:tc>
          <w:tcPr>
            <w:tcW w:w="10836" w:type="dxa"/>
          </w:tcPr>
          <w:p w14:paraId="0A75E01B" w14:textId="6BF74D00">
            <w:pPr>
              <w:spacing w:before="120"/>
              <w:rPr>
                <w:rFonts w:ascii="Arial" w:hAnsi="Arial" w:cs="Arial"/>
              </w:rPr>
            </w:pPr>
            <w:r>
              <w:rPr>
                <w:rFonts w:ascii="Arial" w:hAnsi="Arial" w:cs="Arial"/>
              </w:rPr>
              <w:t>Following the issue of results Awarding Bodies make post-results services available. A Post Results form will be in every results envelope, these detail full details of these services, deadlines for application and fees charged.  Post Results services may only be placed by the school and not by the individual candidate.</w:t>
            </w:r>
          </w:p>
          <w:p w14:paraId="48416EC5" w14:textId="2D2FB63D">
            <w:pPr>
              <w:spacing w:after="0"/>
              <w:rPr>
                <w:rFonts w:ascii="Arial" w:hAnsi="Arial" w:cs="Arial"/>
              </w:rPr>
            </w:pPr>
            <w:r>
              <w:rPr>
                <w:rFonts w:ascii="Arial" w:hAnsi="Arial" w:cs="Arial"/>
              </w:rPr>
              <w:t xml:space="preserve">There are three main types of Post Results: - </w:t>
            </w:r>
          </w:p>
          <w:p w14:paraId="3B8F7A21" w14:textId="64F3869D">
            <w:pPr>
              <w:pStyle w:val="ListParagraph"/>
              <w:numPr>
                <w:ilvl w:val="0"/>
                <w:numId w:val="23"/>
              </w:numPr>
              <w:rPr>
                <w:rFonts w:ascii="Arial" w:hAnsi="Arial" w:cs="Arial"/>
              </w:rPr>
            </w:pPr>
            <w:r>
              <w:rPr>
                <w:rFonts w:ascii="Arial" w:hAnsi="Arial" w:cs="Arial"/>
              </w:rPr>
              <w:t>Clerical re-check – this service checks all parts of the script has been marked, the totalling of marks is correct and the recording of the marks was correct.</w:t>
            </w:r>
          </w:p>
          <w:p w14:paraId="267C4261" w14:textId="3C1F9D77">
            <w:pPr>
              <w:pStyle w:val="ListParagraph"/>
              <w:numPr>
                <w:ilvl w:val="0"/>
                <w:numId w:val="23"/>
              </w:numPr>
              <w:rPr>
                <w:rFonts w:ascii="Arial" w:hAnsi="Arial" w:cs="Arial"/>
              </w:rPr>
            </w:pPr>
            <w:r>
              <w:rPr>
                <w:rFonts w:ascii="Arial" w:hAnsi="Arial" w:cs="Arial"/>
              </w:rPr>
              <w:t>Review of marking – this service includes the clerical re-check plus, checking for a marking error on the script.</w:t>
            </w:r>
          </w:p>
          <w:p w14:paraId="3B27B357" w14:textId="1B46C781">
            <w:pPr>
              <w:pStyle w:val="ListParagraph"/>
              <w:numPr>
                <w:ilvl w:val="0"/>
                <w:numId w:val="23"/>
              </w:numPr>
              <w:rPr>
                <w:rFonts w:ascii="Arial" w:hAnsi="Arial" w:cs="Arial"/>
              </w:rPr>
            </w:pPr>
            <w:r>
              <w:rPr>
                <w:rFonts w:ascii="Arial" w:hAnsi="Arial" w:cs="Arial"/>
              </w:rPr>
              <w:t>Access to Scripts – this service is where you can either request a copy of the script or the actual original copy of the script.  A copy can be used to ask a teacher to support your review of marking.</w:t>
            </w:r>
          </w:p>
          <w:p w14:paraId="6A545DF0" w14:textId="270A20EA">
            <w:pPr>
              <w:pStyle w:val="NoSpacing"/>
              <w:rPr>
                <w:rFonts w:ascii="Arial" w:hAnsi="Arial" w:cs="Arial"/>
              </w:rPr>
            </w:pPr>
            <w:r>
              <w:rPr>
                <w:rFonts w:ascii="Arial" w:hAnsi="Arial" w:cs="Arial"/>
              </w:rPr>
              <w:t>There are three possible outcomes for a clerical re-check or a review of marking:</w:t>
            </w:r>
          </w:p>
          <w:p w14:paraId="41A4C077" w14:textId="77777777">
            <w:pPr>
              <w:pStyle w:val="ListParagraph"/>
              <w:numPr>
                <w:ilvl w:val="0"/>
                <w:numId w:val="25"/>
              </w:numPr>
              <w:spacing w:after="160" w:line="259" w:lineRule="auto"/>
              <w:ind w:left="743"/>
              <w:rPr>
                <w:rFonts w:ascii="Arial" w:hAnsi="Arial" w:cs="Arial"/>
              </w:rPr>
            </w:pPr>
            <w:r>
              <w:rPr>
                <w:rFonts w:ascii="Arial" w:hAnsi="Arial" w:cs="Arial"/>
              </w:rPr>
              <w:t>Your original mark is confirmed as correct and there is no change to your mark/grade.</w:t>
            </w:r>
          </w:p>
          <w:p w14:paraId="68786DDE" w14:textId="77777777">
            <w:pPr>
              <w:pStyle w:val="ListParagraph"/>
              <w:numPr>
                <w:ilvl w:val="0"/>
                <w:numId w:val="25"/>
              </w:numPr>
              <w:spacing w:after="160" w:line="259" w:lineRule="auto"/>
              <w:ind w:left="743"/>
              <w:rPr>
                <w:rFonts w:ascii="Arial" w:hAnsi="Arial" w:cs="Arial"/>
              </w:rPr>
            </w:pPr>
            <w:r>
              <w:rPr>
                <w:rFonts w:ascii="Arial" w:hAnsi="Arial" w:cs="Arial"/>
              </w:rPr>
              <w:lastRenderedPageBreak/>
              <w:t>Your original mark is raised so that your final mark/grade may be higher than the original mark/grade that you received.</w:t>
            </w:r>
          </w:p>
          <w:p w14:paraId="6F1BD947" w14:textId="77777777">
            <w:pPr>
              <w:pStyle w:val="ListParagraph"/>
              <w:numPr>
                <w:ilvl w:val="0"/>
                <w:numId w:val="25"/>
              </w:numPr>
              <w:spacing w:after="120" w:line="259" w:lineRule="auto"/>
              <w:ind w:left="743"/>
              <w:rPr>
                <w:rFonts w:ascii="Arial" w:hAnsi="Arial" w:cs="Arial"/>
              </w:rPr>
            </w:pPr>
            <w:r>
              <w:rPr>
                <w:rFonts w:ascii="Arial" w:hAnsi="Arial" w:cs="Arial"/>
                <w:b/>
              </w:rPr>
              <w:t xml:space="preserve">Your original mark is lowered so that your final mark/grade may be lower than the original mark/grade you received. </w:t>
            </w:r>
            <w:r>
              <w:rPr>
                <w:rFonts w:ascii="Arial" w:hAnsi="Arial" w:cs="Arial"/>
                <w:b/>
                <w:i/>
              </w:rPr>
              <w:t>Please be aware that in this case, the LOWER mark will count.</w:t>
            </w:r>
          </w:p>
          <w:p w14:paraId="3DDAE989" w14:textId="77777777">
            <w:pPr>
              <w:pStyle w:val="ListParagraph"/>
              <w:numPr>
                <w:ilvl w:val="0"/>
                <w:numId w:val="25"/>
              </w:numPr>
              <w:spacing w:after="120"/>
              <w:ind w:left="459"/>
              <w:rPr>
                <w:rFonts w:ascii="Arial" w:hAnsi="Arial" w:cs="Arial"/>
              </w:rPr>
            </w:pPr>
            <w:r>
              <w:rPr>
                <w:rFonts w:ascii="Arial" w:hAnsi="Arial" w:cs="Arial"/>
              </w:rPr>
              <w:t xml:space="preserve">Students should seek the advice of the relevant Head of Department or Subject Leader, however if the school does not support a student’s request or advises against it, the student may still proceed. </w:t>
            </w:r>
          </w:p>
          <w:p w14:paraId="6145C9E4" w14:textId="78FF0590">
            <w:pPr>
              <w:pStyle w:val="ListParagraph"/>
              <w:numPr>
                <w:ilvl w:val="0"/>
                <w:numId w:val="25"/>
              </w:numPr>
              <w:spacing w:after="120"/>
              <w:ind w:left="459"/>
              <w:rPr>
                <w:rFonts w:ascii="Arial" w:hAnsi="Arial" w:cs="Arial"/>
              </w:rPr>
            </w:pPr>
            <w:r>
              <w:rPr>
                <w:rFonts w:ascii="Arial" w:hAnsi="Arial" w:cs="Arial"/>
              </w:rPr>
              <w:t xml:space="preserve">To request any post result services, you must complete and return a Post Results form to the Exams office, giving permission for the service to take place. It is not possible (under any circumstances) for any post result service to take place without a complete form, which must be signed by the student (not their parent/carer). </w:t>
            </w:r>
          </w:p>
          <w:p w14:paraId="2B8BA5AF" w14:textId="01B1D161">
            <w:pPr>
              <w:pStyle w:val="ListParagraph"/>
              <w:numPr>
                <w:ilvl w:val="0"/>
                <w:numId w:val="25"/>
              </w:numPr>
              <w:spacing w:after="120"/>
              <w:ind w:left="459"/>
              <w:rPr>
                <w:rFonts w:ascii="Arial" w:hAnsi="Arial" w:cs="Arial"/>
              </w:rPr>
            </w:pPr>
            <w:r>
              <w:rPr>
                <w:rFonts w:ascii="Arial" w:hAnsi="Arial" w:cs="Arial"/>
              </w:rPr>
              <w:t xml:space="preserve">Students/Parents/Carers are responsible for paying the relevant fee at the time of the application. </w:t>
            </w:r>
          </w:p>
          <w:p w14:paraId="0ACB8911" w14:textId="77777777">
            <w:pPr>
              <w:pStyle w:val="ListParagraph"/>
              <w:numPr>
                <w:ilvl w:val="0"/>
                <w:numId w:val="25"/>
              </w:numPr>
              <w:spacing w:after="120"/>
              <w:ind w:left="459"/>
              <w:rPr>
                <w:rFonts w:ascii="Arial" w:hAnsi="Arial" w:cs="Arial"/>
              </w:rPr>
            </w:pPr>
            <w:r>
              <w:rPr>
                <w:rFonts w:ascii="Arial" w:hAnsi="Arial" w:cs="Arial"/>
              </w:rPr>
              <w:t>There may be exceptional circumstances when the Principal may agree to pay for a review of marking.</w:t>
            </w:r>
          </w:p>
          <w:p w14:paraId="3D561390" w14:textId="295EEB3A">
            <w:pPr>
              <w:pStyle w:val="ListParagraph"/>
              <w:numPr>
                <w:ilvl w:val="0"/>
                <w:numId w:val="25"/>
              </w:numPr>
              <w:spacing w:after="120"/>
              <w:ind w:left="459"/>
              <w:rPr>
                <w:rFonts w:ascii="Arial" w:hAnsi="Arial" w:cs="Arial"/>
              </w:rPr>
            </w:pPr>
            <w:r>
              <w:rPr>
                <w:rFonts w:ascii="Arial" w:hAnsi="Arial" w:cs="Arial"/>
              </w:rPr>
              <w:t>The examination boards impose strict deadlines for all post results services, we cannot change these under any circumstances.</w:t>
            </w:r>
          </w:p>
          <w:p w14:paraId="06D4B68C" w14:textId="6F733A7E">
            <w:pPr>
              <w:pStyle w:val="ListParagraph"/>
              <w:numPr>
                <w:ilvl w:val="0"/>
                <w:numId w:val="25"/>
              </w:numPr>
              <w:spacing w:after="120"/>
              <w:ind w:left="459"/>
              <w:rPr>
                <w:rFonts w:ascii="Arial" w:hAnsi="Arial" w:cs="Arial"/>
              </w:rPr>
            </w:pPr>
            <w:r>
              <w:rPr>
                <w:rFonts w:ascii="Arial" w:hAnsi="Arial" w:cs="Arial"/>
              </w:rPr>
              <w:t>It is not possible to request a review for non-examined assessment (coursework or controlled assessment) for an individual student.</w:t>
            </w:r>
          </w:p>
        </w:tc>
      </w:tr>
    </w:tbl>
    <w:p w14:paraId="272ED50E" w14:textId="77777777">
      <w:pPr>
        <w:pStyle w:val="Heading1"/>
        <w:spacing w:before="120" w:after="120"/>
        <w:rPr>
          <w:rFonts w:ascii="Arial" w:hAnsi="Arial"/>
        </w:rPr>
      </w:pPr>
      <w:bookmarkStart w:id="54" w:name="_Toc463797273"/>
      <w:bookmarkStart w:id="55" w:name="_Toc130210460"/>
      <w:r>
        <w:rPr>
          <w:rFonts w:ascii="Arial" w:hAnsi="Arial"/>
        </w:rPr>
        <w:lastRenderedPageBreak/>
        <w:t>Certificates</w:t>
      </w:r>
      <w:bookmarkEnd w:id="54"/>
      <w:bookmarkEnd w:id="55"/>
    </w:p>
    <w:tbl>
      <w:tblPr>
        <w:tblStyle w:val="TableGrid"/>
        <w:tblW w:w="0" w:type="auto"/>
        <w:tblLook w:val="04A0" w:firstRow="1" w:lastRow="0" w:firstColumn="1" w:lastColumn="0" w:noHBand="0" w:noVBand="1"/>
      </w:tblPr>
      <w:tblGrid>
        <w:gridCol w:w="10456"/>
      </w:tblGrid>
      <w:tr w14:paraId="1B75D7B4" w14:textId="77777777">
        <w:tc>
          <w:tcPr>
            <w:tcW w:w="10836" w:type="dxa"/>
          </w:tcPr>
          <w:p w14:paraId="4AB03DE5" w14:textId="77777777">
            <w:pPr>
              <w:spacing w:before="120"/>
              <w:rPr>
                <w:rFonts w:ascii="Arial" w:hAnsi="Arial" w:cs="Arial"/>
              </w:rPr>
            </w:pPr>
            <w:r>
              <w:rPr>
                <w:rFonts w:ascii="Arial" w:hAnsi="Arial" w:cs="Arial"/>
              </w:rPr>
              <w:t xml:space="preserve">Certificates are received in school and are generally ready for distribution at the end of November.  </w:t>
            </w:r>
          </w:p>
          <w:p w14:paraId="664362CA" w14:textId="77777777">
            <w:pPr>
              <w:pStyle w:val="ListParagraph"/>
              <w:numPr>
                <w:ilvl w:val="0"/>
                <w:numId w:val="26"/>
              </w:numPr>
              <w:ind w:left="743"/>
              <w:rPr>
                <w:rFonts w:ascii="Arial" w:hAnsi="Arial" w:cs="Arial"/>
              </w:rPr>
            </w:pPr>
            <w:r>
              <w:rPr>
                <w:rFonts w:ascii="Arial" w:hAnsi="Arial" w:cs="Arial"/>
              </w:rPr>
              <w:t xml:space="preserve">All certificates must be collected. It is not possible to post them. </w:t>
            </w:r>
          </w:p>
          <w:p w14:paraId="4231CF1A" w14:textId="77777777">
            <w:pPr>
              <w:pStyle w:val="ListParagraph"/>
              <w:numPr>
                <w:ilvl w:val="0"/>
                <w:numId w:val="26"/>
              </w:numPr>
              <w:ind w:left="743"/>
              <w:rPr>
                <w:rFonts w:ascii="Arial" w:hAnsi="Arial" w:cs="Arial"/>
              </w:rPr>
            </w:pPr>
            <w:r>
              <w:rPr>
                <w:rFonts w:ascii="Arial" w:hAnsi="Arial" w:cs="Arial"/>
              </w:rPr>
              <w:t xml:space="preserve">If you will be unable to collect your certificates yourself, you must provide written permission to the school to allow any other person (including family members) to collect them on your behalf. </w:t>
            </w:r>
          </w:p>
          <w:p w14:paraId="0BE2EB9F" w14:textId="77777777">
            <w:pPr>
              <w:spacing w:after="120"/>
              <w:rPr>
                <w:rFonts w:ascii="Arial" w:hAnsi="Arial" w:cs="Arial"/>
              </w:rPr>
            </w:pPr>
            <w:r>
              <w:rPr>
                <w:rFonts w:ascii="Arial" w:hAnsi="Arial" w:cs="Arial"/>
              </w:rPr>
              <w:t>Guilsborough Academy is only obliged to retain certificates for a period of one year after issue.  If candidates do not collect their certificates within this time (or if they lose their certificates) they can only be replaced by direct application to the appropriate exam board. The boards will require proof of identity (such as a birth certificate or passport) and charge a substantial fee.</w:t>
            </w:r>
          </w:p>
        </w:tc>
      </w:tr>
    </w:tbl>
    <w:p w14:paraId="12E0DCED" w14:textId="0B320678">
      <w:pPr>
        <w:pStyle w:val="Heading1"/>
        <w:spacing w:before="120" w:after="120"/>
        <w:rPr>
          <w:rFonts w:ascii="Arial" w:hAnsi="Arial"/>
        </w:rPr>
      </w:pPr>
      <w:bookmarkStart w:id="56" w:name="_Toc463797274"/>
      <w:bookmarkStart w:id="57" w:name="_Toc130210461"/>
      <w:r>
        <w:rPr>
          <w:rFonts w:ascii="Arial" w:hAnsi="Arial"/>
        </w:rPr>
        <w:t>Internal appeals procedure</w:t>
      </w:r>
      <w:bookmarkEnd w:id="56"/>
      <w:bookmarkEnd w:id="57"/>
    </w:p>
    <w:tbl>
      <w:tblPr>
        <w:tblStyle w:val="TableGrid"/>
        <w:tblW w:w="0" w:type="auto"/>
        <w:tblLook w:val="04A0" w:firstRow="1" w:lastRow="0" w:firstColumn="1" w:lastColumn="0" w:noHBand="0" w:noVBand="1"/>
      </w:tblPr>
      <w:tblGrid>
        <w:gridCol w:w="10456"/>
      </w:tblGrid>
      <w:tr w14:paraId="1BCC9B75" w14:textId="77777777">
        <w:trPr>
          <w:trHeight w:val="1727"/>
        </w:trPr>
        <w:tc>
          <w:tcPr>
            <w:tcW w:w="10836" w:type="dxa"/>
          </w:tcPr>
          <w:p w14:paraId="57881CFB" w14:textId="2D56AC23">
            <w:pPr>
              <w:spacing w:before="120" w:after="120"/>
              <w:rPr>
                <w:rFonts w:ascii="Arial" w:hAnsi="Arial" w:cs="Arial"/>
                <w:iCs/>
                <w:color w:val="000000"/>
              </w:rPr>
            </w:pPr>
            <w:r>
              <w:rPr>
                <w:rFonts w:ascii="Arial" w:hAnsi="Arial" w:cs="Arial"/>
              </w:rPr>
              <w:t>In accordance with JCQ guidelines, the school has an ‘Examinations Appeals Policy’ which explains the procedure students should follow if they wish to appeal against the marks they have been given for a non-examined assessment. Any appeal must be raised within 5 working days from the date of issue. In the first instance students should raise their concerns with both the Head of Department or subject teacher and the Exam Officer. Appeals must be made in writing using the internal appeals form available from the exam office.</w:t>
            </w:r>
          </w:p>
        </w:tc>
      </w:tr>
    </w:tbl>
    <w:p w14:paraId="13749BEB" w14:textId="7F9C7708">
      <w:pPr>
        <w:pStyle w:val="Heading1"/>
        <w:spacing w:before="120" w:after="120"/>
        <w:rPr>
          <w:rFonts w:ascii="Arial" w:hAnsi="Arial"/>
        </w:rPr>
      </w:pPr>
      <w:bookmarkStart w:id="58" w:name="_Toc130210462"/>
      <w:r>
        <w:rPr>
          <w:rFonts w:ascii="Arial" w:hAnsi="Arial"/>
        </w:rPr>
        <w:t>Complaints and appeals procedure</w:t>
      </w:r>
      <w:bookmarkEnd w:id="58"/>
    </w:p>
    <w:tbl>
      <w:tblPr>
        <w:tblStyle w:val="TableGrid"/>
        <w:tblW w:w="10485" w:type="dxa"/>
        <w:tblLook w:val="04A0" w:firstRow="1" w:lastRow="0" w:firstColumn="1" w:lastColumn="0" w:noHBand="0" w:noVBand="1"/>
      </w:tblPr>
      <w:tblGrid>
        <w:gridCol w:w="10485"/>
      </w:tblGrid>
      <w:tr w14:paraId="195F763E" w14:textId="77777777">
        <w:tc>
          <w:tcPr>
            <w:tcW w:w="10485" w:type="dxa"/>
          </w:tcPr>
          <w:p w14:paraId="7B8E33A0" w14:textId="56A17C37">
            <w:pPr>
              <w:pStyle w:val="Default"/>
              <w:spacing w:before="120" w:after="120"/>
              <w:rPr>
                <w:rFonts w:ascii="Arial" w:hAnsi="Arial" w:cs="Arial"/>
                <w:iCs/>
                <w:sz w:val="22"/>
                <w:szCs w:val="22"/>
              </w:rPr>
            </w:pPr>
            <w:r>
              <w:rPr>
                <w:rFonts w:ascii="Arial" w:hAnsi="Arial" w:cs="Arial"/>
                <w:iCs/>
                <w:sz w:val="22"/>
                <w:szCs w:val="22"/>
              </w:rPr>
              <w:t xml:space="preserve">Details of the Complaints policy &amp; procedures can be found on the school website </w:t>
            </w:r>
            <w:hyperlink r:id="rId15" w:history="1">
              <w:r>
                <w:rPr>
                  <w:rStyle w:val="Hyperlink"/>
                  <w:rFonts w:ascii="Arial" w:hAnsi="Arial" w:cs="Arial"/>
                  <w:iCs/>
                  <w:sz w:val="22"/>
                  <w:szCs w:val="22"/>
                </w:rPr>
                <w:t>here</w:t>
              </w:r>
            </w:hyperlink>
          </w:p>
        </w:tc>
      </w:tr>
    </w:tbl>
    <w:p w14:paraId="15FB6C25" w14:textId="77777777">
      <w:pPr>
        <w:spacing w:after="200" w:line="276" w:lineRule="auto"/>
        <w:rPr>
          <w:rFonts w:ascii="Arial" w:eastAsia="Times New Roman" w:hAnsi="Arial" w:cs="Arial"/>
          <w:b/>
          <w:szCs w:val="24"/>
        </w:rPr>
      </w:pPr>
      <w:bookmarkStart w:id="59" w:name="_Toc463797278"/>
      <w:bookmarkStart w:id="60" w:name="_Toc113642102"/>
    </w:p>
    <w:p w14:paraId="1E9AD358" w14:textId="77777777">
      <w:pPr>
        <w:spacing w:after="160" w:line="259" w:lineRule="auto"/>
        <w:rPr>
          <w:rFonts w:ascii="Arial" w:eastAsia="Times New Roman" w:hAnsi="Arial" w:cs="Arial"/>
          <w:b/>
          <w:szCs w:val="24"/>
        </w:rPr>
      </w:pPr>
      <w:r>
        <w:rPr>
          <w:rFonts w:ascii="Arial" w:eastAsia="Times New Roman" w:hAnsi="Arial" w:cs="Arial"/>
          <w:b/>
          <w:szCs w:val="24"/>
        </w:rPr>
        <w:br w:type="page"/>
      </w:r>
    </w:p>
    <w:p w14:paraId="00786E47" w14:textId="697091EB">
      <w:pPr>
        <w:spacing w:after="200" w:line="276" w:lineRule="auto"/>
        <w:rPr>
          <w:rFonts w:ascii="Arial" w:eastAsia="Times New Roman" w:hAnsi="Arial" w:cs="Arial"/>
          <w:b/>
          <w:szCs w:val="24"/>
        </w:rPr>
      </w:pPr>
      <w:r>
        <w:rPr>
          <w:rFonts w:ascii="Arial" w:eastAsia="Times New Roman" w:hAnsi="Arial" w:cs="Arial"/>
          <w:b/>
          <w:szCs w:val="24"/>
        </w:rPr>
        <w:lastRenderedPageBreak/>
        <w:t>JCQ Notices for Candidates</w:t>
      </w:r>
    </w:p>
    <w:p w14:paraId="272B3D9C" w14:textId="7387F250">
      <w:pPr>
        <w:rPr>
          <w:b/>
        </w:rPr>
      </w:pPr>
      <w:r>
        <w:t xml:space="preserve">All copies of these booklets can be found in the Examinations Section of the School Website </w:t>
      </w:r>
      <w:hyperlink r:id="rId16" w:history="1">
        <w:r>
          <w:rPr>
            <w:rStyle w:val="Hyperlink"/>
            <w:rFonts w:ascii="Arial" w:hAnsi="Arial" w:cs="Arial"/>
            <w:bCs/>
          </w:rPr>
          <w:t>here</w:t>
        </w:r>
      </w:hyperlink>
      <w:r>
        <w:t xml:space="preserve"> under the JCQ Notices for Candidates. However, please find below also: -</w:t>
      </w:r>
    </w:p>
    <w:p w14:paraId="40E75CC5" w14:textId="77777777">
      <w:pPr>
        <w:pStyle w:val="Headinglevel2"/>
        <w:spacing w:before="240" w:after="120"/>
        <w:rPr>
          <w:rFonts w:ascii="Arial" w:hAnsi="Arial" w:cs="Arial"/>
          <w:color w:val="auto"/>
        </w:rPr>
      </w:pPr>
      <w:bookmarkStart w:id="61" w:name="_Toc130210463"/>
      <w:r>
        <w:rPr>
          <w:rFonts w:ascii="Arial" w:hAnsi="Arial" w:cs="Arial"/>
          <w:color w:val="auto"/>
        </w:rPr>
        <w:t>JCQ Information for candidates – coursework</w:t>
      </w:r>
      <w:bookmarkEnd w:id="59"/>
      <w:bookmarkEnd w:id="60"/>
      <w:bookmarkEnd w:id="61"/>
    </w:p>
    <w:p w14:paraId="06DEC168" w14:textId="77777777">
      <w:pPr>
        <w:spacing w:line="276" w:lineRule="auto"/>
        <w:jc w:val="both"/>
        <w:rPr>
          <w:rFonts w:ascii="Arial" w:hAnsi="Arial" w:cs="Arial"/>
        </w:rPr>
      </w:pPr>
      <w:r>
        <w:rPr>
          <w:rFonts w:ascii="Arial" w:hAnsi="Arial" w:cs="Arial"/>
        </w:rPr>
        <w:t xml:space="preserve">You </w:t>
      </w:r>
      <w:r>
        <w:rPr>
          <w:rFonts w:ascii="Arial" w:hAnsi="Arial" w:cs="Arial"/>
          <w:b/>
        </w:rPr>
        <w:t>must</w:t>
      </w:r>
      <w:r>
        <w:rPr>
          <w:rFonts w:ascii="Arial" w:hAnsi="Arial" w:cs="Arial"/>
        </w:rPr>
        <w:t xml:space="preserve"> read this information if you are undertaking </w:t>
      </w:r>
      <w:r>
        <w:rPr>
          <w:rFonts w:ascii="Arial" w:hAnsi="Arial" w:cs="Arial"/>
          <w:bCs/>
        </w:rPr>
        <w:t>qualifications that contain coursework as part of your qualification.</w:t>
      </w:r>
    </w:p>
    <w:p w14:paraId="2AAE67AF" w14:textId="77777777">
      <w:pPr>
        <w:jc w:val="both"/>
        <w:rPr>
          <w:rFonts w:ascii="Arial" w:hAnsi="Arial" w:cs="Arial"/>
          <w:i/>
        </w:rPr>
      </w:pPr>
      <w:r>
        <w:rPr>
          <w:rFonts w:ascii="Arial" w:hAnsi="Arial" w:cs="Arial"/>
        </w:rPr>
        <w:object w:dxaOrig="1537" w:dyaOrig="994" w14:anchorId="3EDB3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7" o:title=""/>
          </v:shape>
          <o:OLEObject Type="Embed" ProgID="AcroExch.Document.DC" ShapeID="_x0000_i1025" DrawAspect="Icon" ObjectID="_1740921134" r:id="rId18"/>
        </w:object>
      </w:r>
      <w:r>
        <w:rPr>
          <w:rFonts w:ascii="Arial" w:hAnsi="Arial" w:cs="Arial"/>
          <w:noProof/>
          <w:sz w:val="20"/>
          <w:szCs w:val="20"/>
          <w:highlight w:val="yellow"/>
        </w:rPr>
        <mc:AlternateContent>
          <mc:Choice Requires="wps">
            <w:drawing>
              <wp:anchor distT="0" distB="0" distL="114300" distR="114300" simplePos="0" relativeHeight="251662336" behindDoc="0" locked="0" layoutInCell="1" allowOverlap="1" wp14:anchorId="13F1C70F" wp14:editId="3D6E33BC">
                <wp:simplePos x="0" y="0"/>
                <wp:positionH relativeFrom="margin">
                  <wp:posOffset>-2745740</wp:posOffset>
                </wp:positionH>
                <wp:positionV relativeFrom="paragraph">
                  <wp:posOffset>12700</wp:posOffset>
                </wp:positionV>
                <wp:extent cx="244475" cy="2254250"/>
                <wp:effectExtent l="0" t="0" r="41275" b="5080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54250"/>
                        </a:xfrm>
                        <a:prstGeom prst="rect">
                          <a:avLst/>
                        </a:prstGeom>
                        <a:solidFill>
                          <a:schemeClr val="accent5">
                            <a:lumMod val="20000"/>
                            <a:lumOff val="80000"/>
                          </a:schemeClr>
                        </a:solidFill>
                        <a:ln w="19050">
                          <a:solidFill>
                            <a:srgbClr val="003399"/>
                          </a:solidFill>
                          <a:miter lim="800000"/>
                          <a:headEnd/>
                          <a:tailEnd/>
                        </a:ln>
                        <a:effectLst>
                          <a:outerShdw dist="28398" dir="3806097" algn="ctr" rotWithShape="0">
                            <a:schemeClr val="bg1">
                              <a:alpha val="50000"/>
                            </a:schemeClr>
                          </a:outerShdw>
                        </a:effectLst>
                      </wps:spPr>
                      <wps:txbx>
                        <w:txbxContent>
                          <w:p w14:paraId="175282DE" w14:textId="77777777">
                            <w:pPr>
                              <w:spacing w:before="120" w:after="120"/>
                              <w:rPr>
                                <w:rFonts w:cs="Tahoma"/>
                                <w:b/>
                                <w:bCs/>
                              </w:rPr>
                            </w:pPr>
                            <w:r>
                              <w:rPr>
                                <w:rFonts w:cs="Tahoma"/>
                                <w:b/>
                                <w:bCs/>
                                <w:color w:val="003399"/>
                              </w:rPr>
                              <w:t>APPENDICES</w:t>
                            </w:r>
                          </w:p>
                          <w:p w14:paraId="537331E6" w14:textId="77777777">
                            <w:pPr>
                              <w:pBdr>
                                <w:top w:val="single" w:sz="8" w:space="1" w:color="FF3300"/>
                                <w:left w:val="single" w:sz="8" w:space="4" w:color="FF3300"/>
                                <w:bottom w:val="single" w:sz="8" w:space="1" w:color="FF3300"/>
                                <w:right w:val="single" w:sz="8" w:space="4" w:color="FF3300"/>
                              </w:pBdr>
                              <w:jc w:val="center"/>
                              <w:rPr>
                                <w:rFonts w:cs="Tahoma"/>
                                <w:b/>
                                <w:bCs/>
                                <w:color w:val="FF3300"/>
                                <w:sz w:val="20"/>
                                <w:szCs w:val="20"/>
                              </w:rPr>
                            </w:pPr>
                            <w:r>
                              <w:rPr>
                                <w:rFonts w:cs="Tahoma"/>
                                <w:b/>
                                <w:bCs/>
                                <w:color w:val="FF3300"/>
                                <w:sz w:val="20"/>
                                <w:szCs w:val="20"/>
                              </w:rPr>
                              <w:t>Delete this text box when the information contained below is understood</w:t>
                            </w:r>
                          </w:p>
                          <w:p w14:paraId="054E27B0" w14:textId="77777777">
                            <w:pPr>
                              <w:rPr>
                                <w:rFonts w:cs="Tahoma"/>
                                <w:color w:val="262626" w:themeColor="text1" w:themeTint="D9"/>
                                <w:sz w:val="20"/>
                                <w:szCs w:val="20"/>
                              </w:rPr>
                            </w:pPr>
                            <w:r>
                              <w:rPr>
                                <w:rFonts w:cs="Tahoma"/>
                                <w:color w:val="262626" w:themeColor="text1" w:themeTint="D9"/>
                                <w:sz w:val="20"/>
                                <w:szCs w:val="20"/>
                              </w:rPr>
                              <w:t xml:space="preserve">This section is provided to add any additional information or documentation that candidates need to be aware of in advance of their exams/assessments. </w:t>
                            </w:r>
                          </w:p>
                          <w:p w14:paraId="22554A54" w14:textId="77777777">
                            <w:pPr>
                              <w:rPr>
                                <w:rFonts w:cs="Tahoma"/>
                                <w:color w:val="262626" w:themeColor="text1" w:themeTint="D9"/>
                                <w:sz w:val="20"/>
                                <w:szCs w:val="20"/>
                              </w:rPr>
                            </w:pPr>
                            <w:r>
                              <w:rPr>
                                <w:rFonts w:cs="Tahoma"/>
                                <w:color w:val="262626" w:themeColor="text1" w:themeTint="D9"/>
                                <w:sz w:val="20"/>
                                <w:szCs w:val="20"/>
                              </w:rPr>
                              <w:t>You may choose to include relevant JCQ information for candidates documents and exam room posters here or signpost candidates to these in another way.</w:t>
                            </w:r>
                          </w:p>
                          <w:p w14:paraId="3D11459E" w14:textId="77777777">
                            <w:pPr>
                              <w:rPr>
                                <w:rFonts w:cs="Tahoma"/>
                                <w:color w:val="262626" w:themeColor="text1" w:themeTint="D9"/>
                                <w:sz w:val="20"/>
                                <w:szCs w:val="20"/>
                              </w:rPr>
                            </w:pPr>
                            <w:r>
                              <w:rPr>
                                <w:rFonts w:cs="Tahoma"/>
                                <w:color w:val="262626" w:themeColor="text1" w:themeTint="D9"/>
                                <w:sz w:val="20"/>
                                <w:szCs w:val="20"/>
                              </w:rPr>
                              <w:t>All notices may not be relevant to your candidates, for example if your candidates will not be taking on-screen tests or do not undertake any qualifications that contain an element of coursework assessment.</w:t>
                            </w:r>
                          </w:p>
                          <w:p w14:paraId="5AA894B7" w14:textId="77777777">
                            <w:pPr>
                              <w:rPr>
                                <w:rFonts w:cs="Tahoma"/>
                                <w:color w:val="262626" w:themeColor="text1" w:themeTint="D9"/>
                                <w:sz w:val="20"/>
                                <w:szCs w:val="20"/>
                              </w:rPr>
                            </w:pPr>
                            <w:r>
                              <w:rPr>
                                <w:rFonts w:cs="Tahoma"/>
                                <w:color w:val="262626" w:themeColor="text1" w:themeTint="D9"/>
                                <w:sz w:val="20"/>
                                <w:szCs w:val="20"/>
                              </w:rPr>
                              <w:t xml:space="preserve">Where examples are not relevant, simply delete the page. Where you may have other documents that you want to include in the appendices, insert a page and give it the appropriate heading etc. (do remember to add/change the appendix number and </w:t>
                            </w:r>
                            <w:r>
                              <w:rPr>
                                <w:rFonts w:cs="Tahoma"/>
                                <w:b/>
                                <w:color w:val="262626" w:themeColor="text1" w:themeTint="D9"/>
                                <w:sz w:val="20"/>
                                <w:szCs w:val="20"/>
                              </w:rPr>
                              <w:t>update</w:t>
                            </w:r>
                            <w:r>
                              <w:rPr>
                                <w:rFonts w:cs="Tahoma"/>
                                <w:color w:val="262626" w:themeColor="text1" w:themeTint="D9"/>
                                <w:sz w:val="20"/>
                                <w:szCs w:val="20"/>
                              </w:rPr>
                              <w:t xml:space="preserve"> the </w:t>
                            </w:r>
                            <w:r>
                              <w:rPr>
                                <w:rFonts w:cs="Tahoma"/>
                                <w:b/>
                                <w:bCs/>
                                <w:color w:val="262626" w:themeColor="text1" w:themeTint="D9"/>
                                <w:sz w:val="20"/>
                                <w:szCs w:val="20"/>
                              </w:rPr>
                              <w:t>table of contents</w:t>
                            </w:r>
                            <w:r>
                              <w:rPr>
                                <w:rFonts w:cs="Tahoma"/>
                                <w:color w:val="262626" w:themeColor="text1" w:themeTint="D9"/>
                                <w:sz w:val="20"/>
                                <w:szCs w:val="20"/>
                              </w:rPr>
                              <w:t xml:space="preserve"> page).</w:t>
                            </w:r>
                          </w:p>
                          <w:p w14:paraId="105E13EA" w14:textId="77777777">
                            <w:pPr>
                              <w:spacing w:before="120" w:after="120"/>
                              <w:rPr>
                                <w:rFonts w:cs="Tahoma"/>
                                <w:b/>
                                <w:color w:val="595959" w:themeColor="text1" w:themeTint="A6"/>
                                <w:sz w:val="20"/>
                                <w:szCs w:val="20"/>
                              </w:rPr>
                            </w:pPr>
                          </w:p>
                          <w:p w14:paraId="042EACE9" w14:textId="77777777">
                            <w:pPr>
                              <w:pStyle w:val="ListParagraph"/>
                              <w:spacing w:after="0"/>
                              <w:jc w:val="both"/>
                              <w:rPr>
                                <w:rFonts w:ascii="Verdana" w:hAnsi="Verdana" w:cs="Arial"/>
                                <w:i/>
                                <w:color w:val="FF3300"/>
                                <w:sz w:val="18"/>
                                <w:szCs w:val="18"/>
                                <w:highlight w:val="lightGray"/>
                              </w:rPr>
                            </w:pPr>
                          </w:p>
                          <w:p w14:paraId="0DAC2344" w14:textId="77777777">
                            <w:pPr>
                              <w:jc w:val="center"/>
                              <w:rPr>
                                <w:rFonts w:cs="Arial"/>
                                <w:iCs/>
                                <w:sz w:val="18"/>
                                <w:szCs w:val="18"/>
                              </w:rPr>
                            </w:pPr>
                          </w:p>
                          <w:p w14:paraId="1FD19928" w14:textId="77777777">
                            <w:pPr>
                              <w:ind w:left="720"/>
                              <w:jc w:val="both"/>
                              <w:rPr>
                                <w:rFonts w:cs="Arial"/>
                                <w:b/>
                                <w:sz w:val="18"/>
                                <w:szCs w:val="18"/>
                              </w:rPr>
                            </w:pPr>
                            <w:r>
                              <w:rPr>
                                <w:rFonts w:cs="Arial"/>
                                <w:b/>
                                <w:sz w:val="18"/>
                                <w:szCs w:val="18"/>
                              </w:rPr>
                              <w:t xml:space="preserve"> </w:t>
                            </w:r>
                          </w:p>
                          <w:p w14:paraId="46ED68E0" w14:textId="77777777">
                            <w:pPr>
                              <w:pStyle w:val="Default"/>
                              <w:spacing w:before="120"/>
                              <w:rPr>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1C70F" id="_x0000_s1028" type="#_x0000_t202" style="position:absolute;left:0;text-align:left;margin-left:-216.2pt;margin-top:1pt;width:19.25pt;height:1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" fillcolor="#deeaf6 [664]" strokecolor="#039" strokeweight="1.5pt">
                <v:shadow on="t" color="white [3212]" opacity=".5" offset="1pt"/>
                <v:textbox>
                  <w:txbxContent>
                    <w:p w14:paraId="175282DE" w14:textId="77777777" w:rsidR="008504D8" w:rsidRDefault="00336A65">
                      <w:pPr>
                        <w:spacing w:before="120" w:after="120"/>
                        <w:rPr>
                          <w:rFonts w:cs="Tahoma"/>
                          <w:b/>
                          <w:bCs/>
                        </w:rPr>
                      </w:pPr>
                      <w:r>
                        <w:rPr>
                          <w:rFonts w:cs="Tahoma"/>
                          <w:b/>
                          <w:bCs/>
                          <w:color w:val="003399"/>
                        </w:rPr>
                        <w:t>APPENDICES</w:t>
                      </w:r>
                    </w:p>
                    <w:p w14:paraId="537331E6" w14:textId="77777777" w:rsidR="008504D8" w:rsidRDefault="00336A65">
                      <w:pPr>
                        <w:pBdr>
                          <w:top w:val="single" w:sz="8" w:space="1" w:color="FF3300"/>
                          <w:left w:val="single" w:sz="8" w:space="4" w:color="FF3300"/>
                          <w:bottom w:val="single" w:sz="8" w:space="1" w:color="FF3300"/>
                          <w:right w:val="single" w:sz="8" w:space="4" w:color="FF3300"/>
                        </w:pBdr>
                        <w:jc w:val="center"/>
                        <w:rPr>
                          <w:rFonts w:cs="Tahoma"/>
                          <w:b/>
                          <w:bCs/>
                          <w:color w:val="FF3300"/>
                          <w:sz w:val="20"/>
                          <w:szCs w:val="20"/>
                        </w:rPr>
                      </w:pPr>
                      <w:r>
                        <w:rPr>
                          <w:rFonts w:cs="Tahoma"/>
                          <w:b/>
                          <w:bCs/>
                          <w:color w:val="FF3300"/>
                          <w:sz w:val="20"/>
                          <w:szCs w:val="20"/>
                        </w:rPr>
                        <w:t xml:space="preserve">Delete this text box when the information contained below is </w:t>
                      </w:r>
                      <w:proofErr w:type="gramStart"/>
                      <w:r>
                        <w:rPr>
                          <w:rFonts w:cs="Tahoma"/>
                          <w:b/>
                          <w:bCs/>
                          <w:color w:val="FF3300"/>
                          <w:sz w:val="20"/>
                          <w:szCs w:val="20"/>
                        </w:rPr>
                        <w:t>understood</w:t>
                      </w:r>
                      <w:proofErr w:type="gramEnd"/>
                    </w:p>
                    <w:p w14:paraId="054E27B0" w14:textId="77777777" w:rsidR="008504D8" w:rsidRDefault="00336A65">
                      <w:pPr>
                        <w:rPr>
                          <w:rFonts w:cs="Tahoma"/>
                          <w:color w:val="262626" w:themeColor="text1" w:themeTint="D9"/>
                          <w:sz w:val="20"/>
                          <w:szCs w:val="20"/>
                        </w:rPr>
                      </w:pPr>
                      <w:r>
                        <w:rPr>
                          <w:rFonts w:cs="Tahoma"/>
                          <w:color w:val="262626" w:themeColor="text1" w:themeTint="D9"/>
                          <w:sz w:val="20"/>
                          <w:szCs w:val="20"/>
                        </w:rPr>
                        <w:t>This section is pr</w:t>
                      </w:r>
                      <w:r>
                        <w:rPr>
                          <w:rFonts w:cs="Tahoma"/>
                          <w:color w:val="262626" w:themeColor="text1" w:themeTint="D9"/>
                          <w:sz w:val="20"/>
                          <w:szCs w:val="20"/>
                        </w:rPr>
                        <w:t xml:space="preserve">ovided to add any additional information or documentation that candidates need to be aware of in advance of their exams/assessments. </w:t>
                      </w:r>
                    </w:p>
                    <w:p w14:paraId="22554A54" w14:textId="77777777" w:rsidR="008504D8" w:rsidRDefault="00336A65">
                      <w:pPr>
                        <w:rPr>
                          <w:rFonts w:cs="Tahoma"/>
                          <w:color w:val="262626" w:themeColor="text1" w:themeTint="D9"/>
                          <w:sz w:val="20"/>
                          <w:szCs w:val="20"/>
                        </w:rPr>
                      </w:pPr>
                      <w:r>
                        <w:rPr>
                          <w:rFonts w:cs="Tahoma"/>
                          <w:color w:val="262626" w:themeColor="text1" w:themeTint="D9"/>
                          <w:sz w:val="20"/>
                          <w:szCs w:val="20"/>
                        </w:rPr>
                        <w:t>You may choose to include relevant JCQ information for candidates documents and exam room posters here or signpost candida</w:t>
                      </w:r>
                      <w:r>
                        <w:rPr>
                          <w:rFonts w:cs="Tahoma"/>
                          <w:color w:val="262626" w:themeColor="text1" w:themeTint="D9"/>
                          <w:sz w:val="20"/>
                          <w:szCs w:val="20"/>
                        </w:rPr>
                        <w:t>tes to these in another way.</w:t>
                      </w:r>
                    </w:p>
                    <w:p w14:paraId="3D11459E" w14:textId="77777777" w:rsidR="008504D8" w:rsidRDefault="00336A65">
                      <w:pPr>
                        <w:rPr>
                          <w:rFonts w:cs="Tahoma"/>
                          <w:color w:val="262626" w:themeColor="text1" w:themeTint="D9"/>
                          <w:sz w:val="20"/>
                          <w:szCs w:val="20"/>
                        </w:rPr>
                      </w:pPr>
                      <w:r>
                        <w:rPr>
                          <w:rFonts w:cs="Tahoma"/>
                          <w:color w:val="262626" w:themeColor="text1" w:themeTint="D9"/>
                          <w:sz w:val="20"/>
                          <w:szCs w:val="20"/>
                        </w:rPr>
                        <w:t>All notices may not be relevant to your candidates, for example if your candidates will not be taking on-screen tests or do not undertake any qualifications that contain an element of coursework assessment.</w:t>
                      </w:r>
                    </w:p>
                    <w:p w14:paraId="5AA894B7" w14:textId="77777777" w:rsidR="008504D8" w:rsidRDefault="00336A65">
                      <w:pPr>
                        <w:rPr>
                          <w:rFonts w:cs="Tahoma"/>
                          <w:color w:val="262626" w:themeColor="text1" w:themeTint="D9"/>
                          <w:sz w:val="20"/>
                          <w:szCs w:val="20"/>
                        </w:rPr>
                      </w:pPr>
                      <w:r>
                        <w:rPr>
                          <w:rFonts w:cs="Tahoma"/>
                          <w:color w:val="262626" w:themeColor="text1" w:themeTint="D9"/>
                          <w:sz w:val="20"/>
                          <w:szCs w:val="20"/>
                        </w:rPr>
                        <w:t>Where examples are n</w:t>
                      </w:r>
                      <w:r>
                        <w:rPr>
                          <w:rFonts w:cs="Tahoma"/>
                          <w:color w:val="262626" w:themeColor="text1" w:themeTint="D9"/>
                          <w:sz w:val="20"/>
                          <w:szCs w:val="20"/>
                        </w:rPr>
                        <w:t xml:space="preserve">ot relevant, simply delete the page. Where you may have other documents that you want to include in the appendices, insert a page and give it the appropriate heading etc. (do remember to add/change the appendix number and </w:t>
                      </w:r>
                      <w:r>
                        <w:rPr>
                          <w:rFonts w:cs="Tahoma"/>
                          <w:b/>
                          <w:color w:val="262626" w:themeColor="text1" w:themeTint="D9"/>
                          <w:sz w:val="20"/>
                          <w:szCs w:val="20"/>
                        </w:rPr>
                        <w:t>update</w:t>
                      </w:r>
                      <w:r>
                        <w:rPr>
                          <w:rFonts w:cs="Tahoma"/>
                          <w:color w:val="262626" w:themeColor="text1" w:themeTint="D9"/>
                          <w:sz w:val="20"/>
                          <w:szCs w:val="20"/>
                        </w:rPr>
                        <w:t xml:space="preserve"> the </w:t>
                      </w:r>
                      <w:r>
                        <w:rPr>
                          <w:rFonts w:cs="Tahoma"/>
                          <w:b/>
                          <w:bCs/>
                          <w:color w:val="262626" w:themeColor="text1" w:themeTint="D9"/>
                          <w:sz w:val="20"/>
                          <w:szCs w:val="20"/>
                        </w:rPr>
                        <w:t>table of contents</w:t>
                      </w:r>
                      <w:r>
                        <w:rPr>
                          <w:rFonts w:cs="Tahoma"/>
                          <w:color w:val="262626" w:themeColor="text1" w:themeTint="D9"/>
                          <w:sz w:val="20"/>
                          <w:szCs w:val="20"/>
                        </w:rPr>
                        <w:t xml:space="preserve"> page)</w:t>
                      </w:r>
                      <w:r>
                        <w:rPr>
                          <w:rFonts w:cs="Tahoma"/>
                          <w:color w:val="262626" w:themeColor="text1" w:themeTint="D9"/>
                          <w:sz w:val="20"/>
                          <w:szCs w:val="20"/>
                        </w:rPr>
                        <w:t>.</w:t>
                      </w:r>
                    </w:p>
                    <w:p w14:paraId="105E13EA" w14:textId="77777777" w:rsidR="008504D8" w:rsidRDefault="008504D8">
                      <w:pPr>
                        <w:spacing w:before="120" w:after="120"/>
                        <w:rPr>
                          <w:rFonts w:cs="Tahoma"/>
                          <w:b/>
                          <w:color w:val="595959" w:themeColor="text1" w:themeTint="A6"/>
                          <w:sz w:val="20"/>
                          <w:szCs w:val="20"/>
                        </w:rPr>
                      </w:pPr>
                    </w:p>
                    <w:p w14:paraId="042EACE9" w14:textId="77777777" w:rsidR="008504D8" w:rsidRDefault="008504D8">
                      <w:pPr>
                        <w:pStyle w:val="ListParagraph"/>
                        <w:spacing w:after="0"/>
                        <w:jc w:val="both"/>
                        <w:rPr>
                          <w:rFonts w:ascii="Verdana" w:hAnsi="Verdana" w:cs="Arial"/>
                          <w:i/>
                          <w:color w:val="FF3300"/>
                          <w:sz w:val="18"/>
                          <w:szCs w:val="18"/>
                          <w:highlight w:val="lightGray"/>
                        </w:rPr>
                      </w:pPr>
                    </w:p>
                    <w:p w14:paraId="0DAC2344" w14:textId="77777777" w:rsidR="008504D8" w:rsidRDefault="008504D8">
                      <w:pPr>
                        <w:jc w:val="center"/>
                        <w:rPr>
                          <w:rFonts w:cs="Arial"/>
                          <w:iCs/>
                          <w:sz w:val="18"/>
                          <w:szCs w:val="18"/>
                        </w:rPr>
                      </w:pPr>
                    </w:p>
                    <w:p w14:paraId="1FD19928" w14:textId="77777777" w:rsidR="008504D8" w:rsidRDefault="00336A65">
                      <w:pPr>
                        <w:ind w:left="720"/>
                        <w:jc w:val="both"/>
                        <w:rPr>
                          <w:rFonts w:cs="Arial"/>
                          <w:b/>
                          <w:sz w:val="18"/>
                          <w:szCs w:val="18"/>
                        </w:rPr>
                      </w:pPr>
                      <w:r>
                        <w:rPr>
                          <w:rFonts w:cs="Arial"/>
                          <w:b/>
                          <w:sz w:val="18"/>
                          <w:szCs w:val="18"/>
                        </w:rPr>
                        <w:t xml:space="preserve"> </w:t>
                      </w:r>
                    </w:p>
                    <w:p w14:paraId="46ED68E0" w14:textId="77777777" w:rsidR="008504D8" w:rsidRDefault="008504D8">
                      <w:pPr>
                        <w:pStyle w:val="Default"/>
                        <w:spacing w:before="120"/>
                        <w:rPr>
                          <w:bCs/>
                          <w:sz w:val="16"/>
                          <w:szCs w:val="16"/>
                        </w:rPr>
                      </w:pPr>
                    </w:p>
                  </w:txbxContent>
                </v:textbox>
                <w10:wrap anchorx="margin"/>
              </v:shape>
            </w:pict>
          </mc:Fallback>
        </mc:AlternateContent>
      </w:r>
    </w:p>
    <w:p w14:paraId="7FCC6130" w14:textId="77777777">
      <w:pPr>
        <w:pStyle w:val="Headinglevel2"/>
        <w:spacing w:before="240" w:after="120"/>
        <w:jc w:val="both"/>
        <w:rPr>
          <w:rFonts w:ascii="Arial" w:hAnsi="Arial" w:cs="Arial"/>
          <w:color w:val="auto"/>
        </w:rPr>
      </w:pPr>
      <w:bookmarkStart w:id="62" w:name="_Toc463797280"/>
      <w:bookmarkStart w:id="63" w:name="_Toc113642104"/>
      <w:bookmarkStart w:id="64" w:name="_Toc130210464"/>
      <w:r>
        <w:rPr>
          <w:rFonts w:ascii="Arial" w:hAnsi="Arial" w:cs="Arial"/>
          <w:color w:val="auto"/>
        </w:rPr>
        <w:t>JCQ Information for candidates – non-examination assessments</w:t>
      </w:r>
      <w:bookmarkEnd w:id="62"/>
      <w:bookmarkEnd w:id="63"/>
      <w:bookmarkEnd w:id="64"/>
    </w:p>
    <w:p w14:paraId="5EB96C9D" w14:textId="77777777">
      <w:pPr>
        <w:spacing w:line="276" w:lineRule="auto"/>
        <w:jc w:val="both"/>
        <w:rPr>
          <w:rFonts w:ascii="Arial" w:hAnsi="Arial" w:cs="Arial"/>
          <w:i/>
        </w:rPr>
      </w:pPr>
      <w:r>
        <w:rPr>
          <w:rFonts w:ascii="Arial" w:hAnsi="Arial" w:cs="Arial"/>
        </w:rPr>
        <w:t xml:space="preserve">You </w:t>
      </w:r>
      <w:r>
        <w:rPr>
          <w:rFonts w:ascii="Arial" w:hAnsi="Arial" w:cs="Arial"/>
          <w:b/>
        </w:rPr>
        <w:t>must</w:t>
      </w:r>
      <w:r>
        <w:rPr>
          <w:rFonts w:ascii="Arial" w:hAnsi="Arial" w:cs="Arial"/>
        </w:rPr>
        <w:t xml:space="preserve"> read this information if you are undertaking </w:t>
      </w:r>
      <w:r>
        <w:rPr>
          <w:rFonts w:ascii="Arial" w:hAnsi="Arial" w:cs="Arial"/>
          <w:bCs/>
        </w:rPr>
        <w:t>qualifications that contain components of non-examination assessment</w:t>
      </w:r>
      <w:r>
        <w:rPr>
          <w:rFonts w:ascii="Arial" w:hAnsi="Arial" w:cs="Arial"/>
          <w:i/>
        </w:rPr>
        <w:t xml:space="preserve">. </w:t>
      </w:r>
    </w:p>
    <w:p w14:paraId="0A88BEBF" w14:textId="77777777">
      <w:pPr>
        <w:rPr>
          <w:rFonts w:ascii="Arial" w:eastAsia="Times New Roman" w:hAnsi="Arial" w:cs="Arial"/>
          <w:b/>
          <w:color w:val="FF3300"/>
          <w:szCs w:val="24"/>
        </w:rPr>
      </w:pPr>
      <w:r>
        <w:rPr>
          <w:rFonts w:ascii="Arial" w:hAnsi="Arial" w:cs="Arial"/>
        </w:rPr>
        <w:object w:dxaOrig="1537" w:dyaOrig="994" w14:anchorId="7BD982F6">
          <v:shape id="_x0000_i1026" type="#_x0000_t75" style="width:76.2pt;height:49.8pt" o:ole="">
            <v:imagedata r:id="rId19" o:title=""/>
          </v:shape>
          <o:OLEObject Type="Embed" ProgID="AcroExch.Document.DC" ShapeID="_x0000_i1026" DrawAspect="Icon" ObjectID="_1740921135" r:id="rId20"/>
        </w:object>
      </w:r>
    </w:p>
    <w:p w14:paraId="3B0A5498" w14:textId="77777777">
      <w:pPr>
        <w:pStyle w:val="Headinglevel2"/>
        <w:spacing w:before="240" w:after="120"/>
        <w:rPr>
          <w:rFonts w:ascii="Arial" w:hAnsi="Arial" w:cs="Arial"/>
          <w:color w:val="auto"/>
        </w:rPr>
      </w:pPr>
      <w:bookmarkStart w:id="65" w:name="_Toc463797282"/>
      <w:bookmarkStart w:id="66" w:name="_Toc113642106"/>
      <w:bookmarkStart w:id="67" w:name="_Toc130210465"/>
      <w:r>
        <w:rPr>
          <w:rFonts w:ascii="Arial" w:hAnsi="Arial" w:cs="Arial"/>
          <w:color w:val="auto"/>
        </w:rPr>
        <w:t>JCQ Information for candidates – on-screen tests</w:t>
      </w:r>
      <w:bookmarkEnd w:id="65"/>
      <w:bookmarkEnd w:id="66"/>
      <w:bookmarkEnd w:id="67"/>
    </w:p>
    <w:p w14:paraId="165C0F55" w14:textId="77777777">
      <w:pPr>
        <w:pStyle w:val="Default"/>
        <w:spacing w:after="120" w:line="276" w:lineRule="auto"/>
        <w:rPr>
          <w:rFonts w:ascii="Arial" w:hAnsi="Arial" w:cs="Arial"/>
          <w:color w:val="auto"/>
          <w:sz w:val="22"/>
          <w:szCs w:val="22"/>
        </w:rPr>
      </w:pPr>
      <w:r>
        <w:rPr>
          <w:rFonts w:ascii="Arial" w:hAnsi="Arial" w:cs="Arial"/>
          <w:color w:val="auto"/>
          <w:sz w:val="22"/>
          <w:szCs w:val="22"/>
        </w:rPr>
        <w:t xml:space="preserve">You </w:t>
      </w:r>
      <w:r>
        <w:rPr>
          <w:rFonts w:ascii="Arial" w:hAnsi="Arial" w:cs="Arial"/>
          <w:b/>
          <w:color w:val="auto"/>
          <w:sz w:val="22"/>
          <w:szCs w:val="22"/>
        </w:rPr>
        <w:t>must</w:t>
      </w:r>
      <w:r>
        <w:rPr>
          <w:rFonts w:ascii="Arial" w:hAnsi="Arial" w:cs="Arial"/>
          <w:color w:val="auto"/>
          <w:sz w:val="22"/>
          <w:szCs w:val="22"/>
        </w:rPr>
        <w:t xml:space="preserve"> read this information if you will be taking any externally assessed on-screen tests as part of your qualification(s).</w:t>
      </w:r>
    </w:p>
    <w:p w14:paraId="64C4E7A0" w14:textId="77777777">
      <w:pPr>
        <w:pStyle w:val="Default"/>
        <w:spacing w:after="120" w:line="276" w:lineRule="auto"/>
        <w:rPr>
          <w:rFonts w:ascii="Arial" w:hAnsi="Arial" w:cs="Arial"/>
          <w:color w:val="auto"/>
          <w:sz w:val="22"/>
          <w:szCs w:val="22"/>
        </w:rPr>
      </w:pPr>
      <w:r>
        <w:rPr>
          <w:rFonts w:ascii="Arial" w:hAnsi="Arial" w:cs="Arial"/>
          <w:color w:val="auto"/>
          <w:sz w:val="22"/>
          <w:szCs w:val="22"/>
        </w:rPr>
        <w:object w:dxaOrig="1537" w:dyaOrig="994" w14:anchorId="62822042">
          <v:shape id="_x0000_i1027" type="#_x0000_t75" style="width:76.2pt;height:49.8pt" o:ole="">
            <v:imagedata r:id="rId21" o:title=""/>
          </v:shape>
          <o:OLEObject Type="Embed" ProgID="AcroExch.Document.DC" ShapeID="_x0000_i1027" DrawAspect="Icon" ObjectID="_1740921136" r:id="rId22"/>
        </w:object>
      </w:r>
    </w:p>
    <w:p w14:paraId="70F6C45B" w14:textId="77777777">
      <w:pPr>
        <w:pStyle w:val="Headinglevel2"/>
        <w:spacing w:before="240" w:after="120"/>
        <w:rPr>
          <w:rFonts w:ascii="Arial" w:hAnsi="Arial" w:cs="Arial"/>
          <w:color w:val="auto"/>
        </w:rPr>
      </w:pPr>
      <w:bookmarkStart w:id="68" w:name="_Toc463797284"/>
      <w:bookmarkStart w:id="69" w:name="_Toc113642108"/>
      <w:bookmarkStart w:id="70" w:name="_Toc130210466"/>
      <w:r>
        <w:rPr>
          <w:rFonts w:ascii="Arial" w:hAnsi="Arial" w:cs="Arial"/>
          <w:color w:val="auto"/>
        </w:rPr>
        <w:t>JCQ Information for candidates – written exams</w:t>
      </w:r>
      <w:bookmarkEnd w:id="68"/>
      <w:bookmarkEnd w:id="69"/>
      <w:bookmarkEnd w:id="70"/>
    </w:p>
    <w:p w14:paraId="45D7D217" w14:textId="77777777">
      <w:pPr>
        <w:pStyle w:val="Default"/>
        <w:spacing w:after="120" w:line="276" w:lineRule="auto"/>
        <w:rPr>
          <w:rFonts w:ascii="Arial" w:hAnsi="Arial" w:cs="Arial"/>
          <w:i/>
          <w:sz w:val="22"/>
          <w:szCs w:val="22"/>
        </w:rPr>
      </w:pPr>
      <w:r>
        <w:rPr>
          <w:rFonts w:ascii="Arial" w:hAnsi="Arial" w:cs="Arial"/>
          <w:color w:val="auto"/>
          <w:sz w:val="22"/>
          <w:szCs w:val="22"/>
        </w:rPr>
        <w:t xml:space="preserve">You </w:t>
      </w:r>
      <w:r>
        <w:rPr>
          <w:rFonts w:ascii="Arial" w:hAnsi="Arial" w:cs="Arial"/>
          <w:b/>
          <w:color w:val="auto"/>
          <w:sz w:val="22"/>
          <w:szCs w:val="22"/>
        </w:rPr>
        <w:t>must</w:t>
      </w:r>
      <w:r>
        <w:rPr>
          <w:rFonts w:ascii="Arial" w:hAnsi="Arial" w:cs="Arial"/>
          <w:color w:val="auto"/>
          <w:sz w:val="22"/>
          <w:szCs w:val="22"/>
        </w:rPr>
        <w:t xml:space="preserve"> read this information before you take any externally </w:t>
      </w:r>
      <w:r>
        <w:rPr>
          <w:rFonts w:ascii="Arial" w:hAnsi="Arial" w:cs="Arial"/>
          <w:sz w:val="22"/>
          <w:szCs w:val="22"/>
        </w:rPr>
        <w:t xml:space="preserve">assessed timetabled written exams. </w:t>
      </w:r>
    </w:p>
    <w:p w14:paraId="03A3A017" w14:textId="77777777">
      <w:pPr>
        <w:rPr>
          <w:rFonts w:ascii="Arial" w:eastAsia="Times New Roman" w:hAnsi="Arial" w:cs="Arial"/>
          <w:i/>
          <w:color w:val="FF3300"/>
          <w:szCs w:val="24"/>
        </w:rPr>
      </w:pPr>
    </w:p>
    <w:p w14:paraId="37413CC4" w14:textId="77777777">
      <w:pPr>
        <w:spacing w:after="200" w:line="276" w:lineRule="auto"/>
        <w:jc w:val="both"/>
        <w:rPr>
          <w:rFonts w:ascii="Arial" w:hAnsi="Arial" w:cs="Arial"/>
        </w:rPr>
      </w:pPr>
      <w:r>
        <w:rPr>
          <w:rFonts w:ascii="Arial" w:hAnsi="Arial" w:cs="Arial"/>
        </w:rPr>
        <w:object w:dxaOrig="1537" w:dyaOrig="994" w14:anchorId="351C7EC9">
          <v:shape id="_x0000_i1028" type="#_x0000_t75" style="width:76.2pt;height:49.8pt" o:ole="">
            <v:imagedata r:id="rId23" o:title=""/>
          </v:shape>
          <o:OLEObject Type="Embed" ProgID="AcroExch.Document.DC" ShapeID="_x0000_i1028" DrawAspect="Icon" ObjectID="_1740921137" r:id="rId24"/>
        </w:object>
      </w:r>
    </w:p>
    <w:p w14:paraId="0C459558" w14:textId="77777777">
      <w:pPr>
        <w:pStyle w:val="Headinglevel2"/>
        <w:spacing w:before="240" w:after="120"/>
        <w:rPr>
          <w:rFonts w:ascii="Arial" w:hAnsi="Arial" w:cs="Arial"/>
          <w:color w:val="auto"/>
        </w:rPr>
      </w:pPr>
      <w:bookmarkStart w:id="71" w:name="_Toc463797286"/>
      <w:bookmarkStart w:id="72" w:name="_Toc113642110"/>
      <w:bookmarkStart w:id="73" w:name="_Toc130210467"/>
      <w:r>
        <w:rPr>
          <w:rFonts w:ascii="Arial" w:hAnsi="Arial" w:cs="Arial"/>
          <w:color w:val="auto"/>
        </w:rPr>
        <w:t>JCQ Information for candidates – Privacy Notice</w:t>
      </w:r>
      <w:bookmarkEnd w:id="71"/>
      <w:bookmarkEnd w:id="72"/>
      <w:bookmarkEnd w:id="73"/>
    </w:p>
    <w:p w14:paraId="647F1839" w14:textId="77777777">
      <w:pPr>
        <w:pStyle w:val="Default"/>
        <w:spacing w:after="120" w:line="276" w:lineRule="auto"/>
        <w:rPr>
          <w:rFonts w:ascii="Arial" w:hAnsi="Arial" w:cs="Arial"/>
          <w:color w:val="auto"/>
          <w:sz w:val="22"/>
          <w:szCs w:val="22"/>
        </w:rPr>
      </w:pPr>
      <w:r>
        <w:rPr>
          <w:rFonts w:ascii="Arial" w:hAnsi="Arial" w:cs="Arial"/>
          <w:color w:val="auto"/>
          <w:sz w:val="22"/>
          <w:szCs w:val="22"/>
        </w:rPr>
        <w:t xml:space="preserve">You </w:t>
      </w:r>
      <w:r>
        <w:rPr>
          <w:rFonts w:ascii="Arial" w:hAnsi="Arial" w:cs="Arial"/>
          <w:b/>
          <w:color w:val="auto"/>
          <w:sz w:val="22"/>
          <w:szCs w:val="22"/>
        </w:rPr>
        <w:t>must</w:t>
      </w:r>
      <w:r>
        <w:rPr>
          <w:rFonts w:ascii="Arial" w:hAnsi="Arial" w:cs="Arial"/>
          <w:color w:val="auto"/>
          <w:sz w:val="22"/>
          <w:szCs w:val="22"/>
        </w:rPr>
        <w:t xml:space="preserve"> read this notice as it contains </w:t>
      </w:r>
      <w:r>
        <w:rPr>
          <w:rFonts w:ascii="Arial" w:hAnsi="Arial" w:cs="Arial"/>
          <w:i/>
          <w:color w:val="auto"/>
          <w:sz w:val="22"/>
          <w:szCs w:val="22"/>
        </w:rPr>
        <w:t xml:space="preserve">“Information About You and How We Use It”                                                               </w:t>
      </w:r>
    </w:p>
    <w:bookmarkStart w:id="74" w:name="_Toc463797287"/>
    <w:p w14:paraId="7AD138F1" w14:textId="77777777">
      <w:pPr>
        <w:rPr>
          <w:rFonts w:ascii="Arial" w:eastAsia="Times New Roman" w:hAnsi="Arial" w:cs="Arial"/>
          <w:b/>
          <w:sz w:val="24"/>
          <w:szCs w:val="28"/>
        </w:rPr>
      </w:pPr>
      <w:r>
        <w:rPr>
          <w:rFonts w:ascii="Arial" w:hAnsi="Arial" w:cs="Arial"/>
        </w:rPr>
        <w:object w:dxaOrig="1537" w:dyaOrig="994" w14:anchorId="2138B3B2">
          <v:shape id="_x0000_i1029" type="#_x0000_t75" style="width:76.2pt;height:49.8pt" o:ole="">
            <v:imagedata r:id="rId25" o:title=""/>
          </v:shape>
          <o:OLEObject Type="Embed" ProgID="AcroExch.Document.DC" ShapeID="_x0000_i1029" DrawAspect="Icon" ObjectID="_1740921138" r:id="rId26"/>
        </w:object>
      </w:r>
    </w:p>
    <w:p w14:paraId="3681D637" w14:textId="77777777">
      <w:pPr>
        <w:pStyle w:val="Headinglevel2"/>
        <w:spacing w:before="240" w:after="120"/>
        <w:rPr>
          <w:rFonts w:ascii="Arial" w:hAnsi="Arial" w:cs="Arial"/>
          <w:color w:val="auto"/>
        </w:rPr>
      </w:pPr>
      <w:bookmarkStart w:id="75" w:name="_Toc463797288"/>
      <w:bookmarkStart w:id="76" w:name="_Toc113642112"/>
      <w:bookmarkStart w:id="77" w:name="_Toc130210468"/>
      <w:bookmarkEnd w:id="74"/>
      <w:r>
        <w:rPr>
          <w:rFonts w:ascii="Arial" w:hAnsi="Arial" w:cs="Arial"/>
          <w:color w:val="auto"/>
        </w:rPr>
        <w:t>JCQ Information for candidates – social media</w:t>
      </w:r>
      <w:bookmarkEnd w:id="75"/>
      <w:bookmarkEnd w:id="76"/>
      <w:bookmarkEnd w:id="77"/>
    </w:p>
    <w:p w14:paraId="2E03C21D" w14:textId="77777777">
      <w:pPr>
        <w:pStyle w:val="Default"/>
        <w:spacing w:after="120" w:line="276" w:lineRule="auto"/>
        <w:rPr>
          <w:rFonts w:ascii="Arial" w:hAnsi="Arial" w:cs="Arial"/>
          <w:color w:val="auto"/>
          <w:sz w:val="22"/>
          <w:szCs w:val="22"/>
        </w:rPr>
      </w:pPr>
      <w:r>
        <w:rPr>
          <w:rFonts w:ascii="Arial" w:hAnsi="Arial" w:cs="Arial"/>
          <w:color w:val="auto"/>
          <w:sz w:val="22"/>
          <w:szCs w:val="22"/>
        </w:rPr>
        <w:t xml:space="preserve">You </w:t>
      </w:r>
      <w:r>
        <w:rPr>
          <w:rFonts w:ascii="Arial" w:hAnsi="Arial" w:cs="Arial"/>
          <w:b/>
          <w:color w:val="auto"/>
          <w:sz w:val="22"/>
          <w:szCs w:val="22"/>
        </w:rPr>
        <w:t>must</w:t>
      </w:r>
      <w:r>
        <w:rPr>
          <w:rFonts w:ascii="Arial" w:hAnsi="Arial" w:cs="Arial"/>
          <w:color w:val="auto"/>
          <w:sz w:val="22"/>
          <w:szCs w:val="22"/>
        </w:rPr>
        <w:t xml:space="preserve"> read this information to help you stay within examination/assessment regulations when using social media. </w:t>
      </w:r>
    </w:p>
    <w:p w14:paraId="613AACF9" w14:textId="77777777">
      <w:pPr>
        <w:rPr>
          <w:rFonts w:ascii="Arial" w:hAnsi="Arial" w:cs="Arial"/>
          <w:i/>
        </w:rPr>
      </w:pPr>
      <w:r>
        <w:rPr>
          <w:rFonts w:ascii="Arial" w:hAnsi="Arial" w:cs="Arial"/>
          <w:i/>
        </w:rPr>
        <w:object w:dxaOrig="1537" w:dyaOrig="994" w14:anchorId="0DF9781E">
          <v:shape id="_x0000_i1030" type="#_x0000_t75" style="width:76.2pt;height:49.8pt" o:ole="">
            <v:imagedata r:id="rId27" o:title=""/>
          </v:shape>
          <o:OLEObject Type="Embed" ProgID="AcroExch.Document.DC" ShapeID="_x0000_i1030" DrawAspect="Icon" ObjectID="_1740921139" r:id="rId28"/>
        </w:object>
      </w:r>
    </w:p>
    <w:p w14:paraId="40801B19" w14:textId="77777777">
      <w:pPr>
        <w:pStyle w:val="Headinglevel2"/>
        <w:spacing w:before="240" w:after="120"/>
        <w:rPr>
          <w:rFonts w:ascii="Arial" w:hAnsi="Arial" w:cs="Arial"/>
          <w:color w:val="auto"/>
        </w:rPr>
      </w:pPr>
      <w:bookmarkStart w:id="78" w:name="_Toc463797290"/>
      <w:bookmarkStart w:id="79" w:name="_Toc113642114"/>
      <w:bookmarkStart w:id="80" w:name="_Toc130210469"/>
      <w:r>
        <w:rPr>
          <w:rFonts w:ascii="Arial" w:hAnsi="Arial" w:cs="Arial"/>
          <w:color w:val="auto"/>
        </w:rPr>
        <w:lastRenderedPageBreak/>
        <w:t xml:space="preserve">JCQ </w:t>
      </w:r>
      <w:r>
        <w:rPr>
          <w:rFonts w:ascii="Arial" w:hAnsi="Arial" w:cs="Arial"/>
          <w:iCs/>
          <w:color w:val="auto"/>
        </w:rPr>
        <w:t>Unauthorised items</w:t>
      </w:r>
      <w:r>
        <w:rPr>
          <w:rFonts w:ascii="Arial" w:hAnsi="Arial" w:cs="Arial"/>
          <w:color w:val="auto"/>
        </w:rPr>
        <w:t xml:space="preserve"> poster</w:t>
      </w:r>
      <w:bookmarkEnd w:id="78"/>
      <w:bookmarkEnd w:id="79"/>
      <w:bookmarkEnd w:id="80"/>
    </w:p>
    <w:p w14:paraId="4ED8FA8C" w14:textId="77777777">
      <w:pPr>
        <w:pStyle w:val="NormalWeb"/>
        <w:spacing w:before="0" w:beforeAutospacing="0" w:after="120" w:afterAutospacing="0"/>
        <w:rPr>
          <w:rFonts w:ascii="Arial" w:hAnsi="Arial" w:cs="Arial"/>
          <w:szCs w:val="22"/>
        </w:rPr>
      </w:pPr>
      <w:r>
        <w:rPr>
          <w:rFonts w:ascii="Arial" w:hAnsi="Arial" w:cs="Arial"/>
          <w:szCs w:val="22"/>
        </w:rPr>
        <w:t xml:space="preserve">This poster will be displayed outside each exam room. You </w:t>
      </w:r>
      <w:r>
        <w:rPr>
          <w:rFonts w:ascii="Arial" w:hAnsi="Arial" w:cs="Arial"/>
          <w:b/>
          <w:szCs w:val="22"/>
        </w:rPr>
        <w:t>mus</w:t>
      </w:r>
      <w:r>
        <w:rPr>
          <w:rFonts w:ascii="Arial" w:hAnsi="Arial" w:cs="Arial"/>
          <w:szCs w:val="22"/>
        </w:rPr>
        <w:t xml:space="preserve">t note that “Possession of unauthorised items, such as a mobile phone or any watch, is a serious offence and could result in </w:t>
      </w:r>
      <w:r>
        <w:rPr>
          <w:rFonts w:ascii="Arial" w:hAnsi="Arial" w:cs="Arial"/>
          <w:b/>
          <w:color w:val="FF0000"/>
          <w:szCs w:val="22"/>
        </w:rPr>
        <w:t>DISQUALIFICATION</w:t>
      </w:r>
      <w:r>
        <w:rPr>
          <w:rFonts w:ascii="Arial" w:hAnsi="Arial" w:cs="Arial"/>
          <w:szCs w:val="22"/>
        </w:rPr>
        <w:t xml:space="preserve"> from your examination and your overall qualification.”</w:t>
      </w:r>
    </w:p>
    <w:p w14:paraId="3D21DEDB" w14:textId="70B79B98">
      <w:pPr>
        <w:pStyle w:val="NormalWeb"/>
        <w:spacing w:before="0" w:beforeAutospacing="0" w:after="120" w:afterAutospacing="0"/>
        <w:jc w:val="center"/>
        <w:rPr>
          <w:rFonts w:ascii="Arial" w:hAnsi="Arial" w:cs="Arial"/>
        </w:rPr>
      </w:pPr>
      <w:r>
        <w:rPr>
          <w:rFonts w:ascii="Arial" w:hAnsi="Arial" w:cs="Arial"/>
          <w:noProof/>
        </w:rPr>
        <w:drawing>
          <wp:inline distT="0" distB="0" distL="0" distR="0" wp14:anchorId="2D1BE35B" wp14:editId="7D26CD26">
            <wp:extent cx="5721293" cy="8092440"/>
            <wp:effectExtent l="0" t="0" r="0" b="381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9"/>
                    <a:stretch>
                      <a:fillRect/>
                    </a:stretch>
                  </pic:blipFill>
                  <pic:spPr>
                    <a:xfrm>
                      <a:off x="0" y="0"/>
                      <a:ext cx="5773793" cy="8166699"/>
                    </a:xfrm>
                    <a:prstGeom prst="rect">
                      <a:avLst/>
                    </a:prstGeom>
                  </pic:spPr>
                </pic:pic>
              </a:graphicData>
            </a:graphic>
          </wp:inline>
        </w:drawing>
      </w:r>
      <w:r>
        <w:rPr>
          <w:rFonts w:ascii="Arial" w:hAnsi="Arial" w:cs="Arial"/>
        </w:rPr>
        <w:br w:type="page"/>
      </w:r>
    </w:p>
    <w:p w14:paraId="576F58AA" w14:textId="1864BD06">
      <w:pPr>
        <w:pStyle w:val="Headinglevel2"/>
        <w:spacing w:before="240" w:after="120"/>
        <w:rPr>
          <w:rFonts w:ascii="Arial" w:hAnsi="Arial" w:cs="Arial"/>
          <w:color w:val="auto"/>
          <w:szCs w:val="22"/>
        </w:rPr>
      </w:pPr>
      <w:bookmarkStart w:id="81" w:name="_Toc463797292"/>
      <w:bookmarkStart w:id="82" w:name="_Toc113642116"/>
      <w:bookmarkStart w:id="83" w:name="_Toc130210470"/>
      <w:r>
        <w:rPr>
          <w:rFonts w:ascii="Arial" w:hAnsi="Arial" w:cs="Arial"/>
          <w:color w:val="auto"/>
          <w:szCs w:val="22"/>
        </w:rPr>
        <w:lastRenderedPageBreak/>
        <w:t xml:space="preserve">JCQ </w:t>
      </w:r>
      <w:r>
        <w:rPr>
          <w:rFonts w:ascii="Arial" w:hAnsi="Arial" w:cs="Arial"/>
          <w:b w:val="0"/>
          <w:bCs/>
          <w:iCs/>
          <w:color w:val="auto"/>
          <w:szCs w:val="22"/>
        </w:rPr>
        <w:t xml:space="preserve">Warning to </w:t>
      </w:r>
      <w:bookmarkEnd w:id="81"/>
      <w:r>
        <w:rPr>
          <w:rFonts w:ascii="Arial" w:hAnsi="Arial" w:cs="Arial"/>
          <w:b w:val="0"/>
          <w:bCs/>
          <w:iCs/>
          <w:color w:val="auto"/>
          <w:szCs w:val="22"/>
        </w:rPr>
        <w:t>Candidates</w:t>
      </w:r>
      <w:r>
        <w:rPr>
          <w:rFonts w:ascii="Arial" w:hAnsi="Arial" w:cs="Arial"/>
          <w:color w:val="auto"/>
          <w:szCs w:val="22"/>
        </w:rPr>
        <w:t xml:space="preserve"> poster</w:t>
      </w:r>
      <w:bookmarkEnd w:id="82"/>
      <w:bookmarkEnd w:id="83"/>
    </w:p>
    <w:p w14:paraId="65A95B2E" w14:textId="77777777">
      <w:pPr>
        <w:pStyle w:val="Default"/>
        <w:spacing w:after="120" w:line="276" w:lineRule="auto"/>
        <w:rPr>
          <w:rFonts w:ascii="Arial" w:eastAsiaTheme="minorEastAsia" w:hAnsi="Arial" w:cs="Arial"/>
          <w:i/>
          <w:sz w:val="22"/>
          <w:szCs w:val="22"/>
          <w:lang w:eastAsia="en-GB"/>
        </w:rPr>
      </w:pPr>
      <w:r>
        <w:rPr>
          <w:rFonts w:ascii="Arial" w:hAnsi="Arial" w:cs="Arial"/>
          <w:sz w:val="22"/>
          <w:szCs w:val="22"/>
        </w:rPr>
        <w:t xml:space="preserve">This poster will be displayed outside each exam room. You </w:t>
      </w:r>
      <w:r>
        <w:rPr>
          <w:rFonts w:ascii="Arial" w:hAnsi="Arial" w:cs="Arial"/>
          <w:b/>
          <w:sz w:val="22"/>
          <w:szCs w:val="22"/>
        </w:rPr>
        <w:t>must</w:t>
      </w:r>
      <w:r>
        <w:rPr>
          <w:rFonts w:ascii="Arial" w:hAnsi="Arial" w:cs="Arial"/>
          <w:sz w:val="22"/>
          <w:szCs w:val="22"/>
        </w:rPr>
        <w:t xml:space="preserve"> note all the warnings.</w:t>
      </w:r>
    </w:p>
    <w:p w14:paraId="1EE7B67D" w14:textId="442F951F">
      <w:pPr>
        <w:jc w:val="center"/>
        <w:rPr>
          <w:rFonts w:ascii="Arial" w:hAnsi="Arial" w:cs="Arial"/>
        </w:rPr>
      </w:pPr>
      <w:r>
        <w:rPr>
          <w:rFonts w:ascii="Arial" w:hAnsi="Arial" w:cs="Arial"/>
          <w:noProof/>
          <w:sz w:val="20"/>
          <w:szCs w:val="20"/>
        </w:rPr>
        <w:drawing>
          <wp:inline distT="0" distB="0" distL="0" distR="0" wp14:anchorId="7078A57E" wp14:editId="5AE2EE8D">
            <wp:extent cx="5844540" cy="8660821"/>
            <wp:effectExtent l="0" t="0" r="3810" b="698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0"/>
                    <a:stretch>
                      <a:fillRect/>
                    </a:stretch>
                  </pic:blipFill>
                  <pic:spPr>
                    <a:xfrm>
                      <a:off x="0" y="0"/>
                      <a:ext cx="5848662" cy="8666929"/>
                    </a:xfrm>
                    <a:prstGeom prst="rect">
                      <a:avLst/>
                    </a:prstGeom>
                  </pic:spPr>
                </pic:pic>
              </a:graphicData>
            </a:graphic>
          </wp:inline>
        </w:drawing>
      </w:r>
    </w:p>
    <w:sectPr>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901FE" w14:textId="77777777">
      <w:pPr>
        <w:spacing w:after="0"/>
      </w:pPr>
      <w:r>
        <w:separator/>
      </w:r>
    </w:p>
  </w:endnote>
  <w:endnote w:type="continuationSeparator" w:id="0">
    <w:p w14:paraId="635008C5"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ECWHG E+ Gotha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88717"/>
      <w:docPartObj>
        <w:docPartGallery w:val="Page Numbers (Bottom of Page)"/>
        <w:docPartUnique/>
      </w:docPartObj>
    </w:sdtPr>
    <w:sdtEndPr>
      <w:rPr>
        <w:noProof/>
      </w:rPr>
    </w:sdtEndPr>
    <w:sdtContent>
      <w:p w14:paraId="260B867D" w14:textId="4227882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A7240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D3ACE" w14:textId="77777777">
      <w:pPr>
        <w:spacing w:after="0"/>
      </w:pPr>
      <w:r>
        <w:separator/>
      </w:r>
    </w:p>
  </w:footnote>
  <w:footnote w:type="continuationSeparator" w:id="0">
    <w:p w14:paraId="6C2BC96E"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0272F"/>
    <w:multiLevelType w:val="hybridMultilevel"/>
    <w:tmpl w:val="DDD6EAF2"/>
    <w:lvl w:ilvl="0" w:tplc="C5E8F9E6">
      <w:numFmt w:val="bullet"/>
      <w:lvlText w:val="•"/>
      <w:lvlJc w:val="left"/>
      <w:pPr>
        <w:ind w:left="1899" w:hanging="360"/>
      </w:pPr>
      <w:rPr>
        <w:rFonts w:ascii="Arial" w:eastAsiaTheme="minorEastAsia" w:hAnsi="Arial" w:cs="Aria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 w15:restartNumberingAfterBreak="0">
    <w:nsid w:val="0B6E1DC7"/>
    <w:multiLevelType w:val="hybridMultilevel"/>
    <w:tmpl w:val="70BC3506"/>
    <w:lvl w:ilvl="0" w:tplc="08090013">
      <w:start w:val="1"/>
      <w:numFmt w:val="upperRoman"/>
      <w:lvlText w:val="%1."/>
      <w:lvlJc w:val="right"/>
      <w:pPr>
        <w:ind w:left="720" w:hanging="360"/>
      </w:pPr>
      <w:rPr>
        <w:rFonts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2D497C"/>
    <w:multiLevelType w:val="hybridMultilevel"/>
    <w:tmpl w:val="A7D07148"/>
    <w:lvl w:ilvl="0" w:tplc="0EE0F7B8">
      <w:start w:val="1"/>
      <w:numFmt w:val="bullet"/>
      <w:lvlText w:val=""/>
      <w:lvlJc w:val="left"/>
      <w:pPr>
        <w:ind w:left="1080" w:hanging="360"/>
      </w:pPr>
      <w:rPr>
        <w:rFonts w:ascii="Symbol" w:hAnsi="Symbol" w:hint="default"/>
        <w:color w:val="003399"/>
        <w:sz w:val="22"/>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AB31F8"/>
    <w:multiLevelType w:val="hybridMultilevel"/>
    <w:tmpl w:val="82043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A27E2"/>
    <w:multiLevelType w:val="hybridMultilevel"/>
    <w:tmpl w:val="68A6F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732E9"/>
    <w:multiLevelType w:val="hybridMultilevel"/>
    <w:tmpl w:val="9182900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310B46"/>
    <w:multiLevelType w:val="hybridMultilevel"/>
    <w:tmpl w:val="80CA6066"/>
    <w:lvl w:ilvl="0" w:tplc="C5E8F9E6">
      <w:numFmt w:val="bullet"/>
      <w:lvlText w:val="•"/>
      <w:lvlJc w:val="left"/>
      <w:pPr>
        <w:ind w:left="1440" w:hanging="360"/>
      </w:pPr>
      <w:rPr>
        <w:rFonts w:ascii="Arial" w:eastAsiaTheme="minorEastAsia"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2AD73E9"/>
    <w:multiLevelType w:val="hybridMultilevel"/>
    <w:tmpl w:val="F820A738"/>
    <w:lvl w:ilvl="0" w:tplc="0EE0F7B8">
      <w:start w:val="1"/>
      <w:numFmt w:val="bullet"/>
      <w:lvlText w:val=""/>
      <w:lvlJc w:val="left"/>
      <w:pPr>
        <w:ind w:left="720" w:hanging="360"/>
      </w:pPr>
      <w:rPr>
        <w:rFonts w:ascii="Symbol" w:hAnsi="Symbol"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724889"/>
    <w:multiLevelType w:val="hybridMultilevel"/>
    <w:tmpl w:val="D820E04A"/>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533890"/>
    <w:multiLevelType w:val="hybridMultilevel"/>
    <w:tmpl w:val="4502EA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7E2D9F"/>
    <w:multiLevelType w:val="hybridMultilevel"/>
    <w:tmpl w:val="6BFC09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963FC4"/>
    <w:multiLevelType w:val="hybridMultilevel"/>
    <w:tmpl w:val="F8A803DE"/>
    <w:lvl w:ilvl="0" w:tplc="0EE0F7B8">
      <w:start w:val="1"/>
      <w:numFmt w:val="bullet"/>
      <w:lvlText w:val=""/>
      <w:lvlJc w:val="left"/>
      <w:pPr>
        <w:ind w:left="1080" w:hanging="360"/>
      </w:pPr>
      <w:rPr>
        <w:rFonts w:ascii="Symbol" w:hAnsi="Symbol" w:hint="default"/>
        <w:color w:val="003399"/>
        <w:sz w:val="22"/>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A18608A"/>
    <w:multiLevelType w:val="hybridMultilevel"/>
    <w:tmpl w:val="A30EF3A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A749F"/>
    <w:multiLevelType w:val="hybridMultilevel"/>
    <w:tmpl w:val="72604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A12D72"/>
    <w:multiLevelType w:val="hybridMultilevel"/>
    <w:tmpl w:val="CAE08782"/>
    <w:lvl w:ilvl="0" w:tplc="0EE0F7B8">
      <w:start w:val="1"/>
      <w:numFmt w:val="bullet"/>
      <w:lvlText w:val=""/>
      <w:lvlJc w:val="left"/>
      <w:pPr>
        <w:ind w:left="720" w:hanging="360"/>
      </w:pPr>
      <w:rPr>
        <w:rFonts w:ascii="Symbol" w:hAnsi="Symbol" w:hint="default"/>
        <w:color w:val="003399"/>
        <w:sz w:val="22"/>
        <w:szCs w:val="28"/>
      </w:rPr>
    </w:lvl>
    <w:lvl w:ilvl="1" w:tplc="15B4DBD0">
      <w:start w:val="1"/>
      <w:numFmt w:val="bullet"/>
      <w:lvlText w:val="o"/>
      <w:lvlJc w:val="left"/>
      <w:pPr>
        <w:ind w:left="1440" w:hanging="360"/>
      </w:pPr>
      <w:rPr>
        <w:rFonts w:ascii="Courier New" w:hAnsi="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AE322E"/>
    <w:multiLevelType w:val="hybridMultilevel"/>
    <w:tmpl w:val="8CD424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5307C3"/>
    <w:multiLevelType w:val="hybridMultilevel"/>
    <w:tmpl w:val="C5C6DC8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3F4178"/>
    <w:multiLevelType w:val="hybridMultilevel"/>
    <w:tmpl w:val="11CC1EC6"/>
    <w:lvl w:ilvl="0" w:tplc="0809000F">
      <w:start w:val="1"/>
      <w:numFmt w:val="decimal"/>
      <w:lvlText w:val="%1."/>
      <w:lvlJc w:val="left"/>
      <w:pPr>
        <w:ind w:left="720" w:hanging="360"/>
      </w:pPr>
      <w:rPr>
        <w:rFonts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8AD2E9F"/>
    <w:multiLevelType w:val="hybridMultilevel"/>
    <w:tmpl w:val="853CF9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1F367AF"/>
    <w:multiLevelType w:val="hybridMultilevel"/>
    <w:tmpl w:val="09DCBA1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C07CC0"/>
    <w:multiLevelType w:val="hybridMultilevel"/>
    <w:tmpl w:val="28C8D4D2"/>
    <w:lvl w:ilvl="0" w:tplc="0EE0F7B8">
      <w:start w:val="1"/>
      <w:numFmt w:val="bullet"/>
      <w:lvlText w:val=""/>
      <w:lvlJc w:val="left"/>
      <w:pPr>
        <w:ind w:left="1080" w:hanging="360"/>
      </w:pPr>
      <w:rPr>
        <w:rFonts w:ascii="Symbol" w:hAnsi="Symbol" w:hint="default"/>
        <w:color w:val="003399"/>
        <w:sz w:val="22"/>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62739F9"/>
    <w:multiLevelType w:val="hybridMultilevel"/>
    <w:tmpl w:val="014880C6"/>
    <w:lvl w:ilvl="0" w:tplc="0EE0F7B8">
      <w:start w:val="1"/>
      <w:numFmt w:val="bullet"/>
      <w:lvlText w:val=""/>
      <w:lvlJc w:val="left"/>
      <w:pPr>
        <w:ind w:left="1080" w:hanging="360"/>
      </w:pPr>
      <w:rPr>
        <w:rFonts w:ascii="Symbol" w:hAnsi="Symbol" w:hint="default"/>
        <w:color w:val="003399"/>
        <w:sz w:val="22"/>
        <w:szCs w:val="2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7DC2029"/>
    <w:multiLevelType w:val="hybridMultilevel"/>
    <w:tmpl w:val="1924D23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EA73E5"/>
    <w:multiLevelType w:val="hybridMultilevel"/>
    <w:tmpl w:val="E388617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7C226F"/>
    <w:multiLevelType w:val="hybridMultilevel"/>
    <w:tmpl w:val="46C46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6DC1F87"/>
    <w:multiLevelType w:val="hybridMultilevel"/>
    <w:tmpl w:val="92AC5826"/>
    <w:lvl w:ilvl="0" w:tplc="0EE0F7B8">
      <w:start w:val="1"/>
      <w:numFmt w:val="bullet"/>
      <w:lvlText w:val=""/>
      <w:lvlJc w:val="left"/>
      <w:pPr>
        <w:ind w:left="1899" w:hanging="360"/>
      </w:pPr>
      <w:rPr>
        <w:rFonts w:ascii="Symbol" w:hAnsi="Symbol" w:hint="default"/>
        <w:color w:val="003399"/>
        <w:sz w:val="22"/>
        <w:szCs w:val="28"/>
      </w:rPr>
    </w:lvl>
    <w:lvl w:ilvl="1" w:tplc="FFFFFFFF" w:tentative="1">
      <w:start w:val="1"/>
      <w:numFmt w:val="bullet"/>
      <w:lvlText w:val="o"/>
      <w:lvlJc w:val="left"/>
      <w:pPr>
        <w:ind w:left="1899" w:hanging="360"/>
      </w:pPr>
      <w:rPr>
        <w:rFonts w:ascii="Courier New" w:hAnsi="Courier New" w:cs="Courier New" w:hint="default"/>
      </w:rPr>
    </w:lvl>
    <w:lvl w:ilvl="2" w:tplc="FFFFFFFF" w:tentative="1">
      <w:start w:val="1"/>
      <w:numFmt w:val="bullet"/>
      <w:lvlText w:val=""/>
      <w:lvlJc w:val="left"/>
      <w:pPr>
        <w:ind w:left="2619" w:hanging="360"/>
      </w:pPr>
      <w:rPr>
        <w:rFonts w:ascii="Wingdings" w:hAnsi="Wingdings" w:hint="default"/>
      </w:rPr>
    </w:lvl>
    <w:lvl w:ilvl="3" w:tplc="FFFFFFFF" w:tentative="1">
      <w:start w:val="1"/>
      <w:numFmt w:val="bullet"/>
      <w:lvlText w:val=""/>
      <w:lvlJc w:val="left"/>
      <w:pPr>
        <w:ind w:left="3339" w:hanging="360"/>
      </w:pPr>
      <w:rPr>
        <w:rFonts w:ascii="Symbol" w:hAnsi="Symbol" w:hint="default"/>
      </w:rPr>
    </w:lvl>
    <w:lvl w:ilvl="4" w:tplc="FFFFFFFF" w:tentative="1">
      <w:start w:val="1"/>
      <w:numFmt w:val="bullet"/>
      <w:lvlText w:val="o"/>
      <w:lvlJc w:val="left"/>
      <w:pPr>
        <w:ind w:left="4059" w:hanging="360"/>
      </w:pPr>
      <w:rPr>
        <w:rFonts w:ascii="Courier New" w:hAnsi="Courier New" w:cs="Courier New" w:hint="default"/>
      </w:rPr>
    </w:lvl>
    <w:lvl w:ilvl="5" w:tplc="FFFFFFFF" w:tentative="1">
      <w:start w:val="1"/>
      <w:numFmt w:val="bullet"/>
      <w:lvlText w:val=""/>
      <w:lvlJc w:val="left"/>
      <w:pPr>
        <w:ind w:left="4779" w:hanging="360"/>
      </w:pPr>
      <w:rPr>
        <w:rFonts w:ascii="Wingdings" w:hAnsi="Wingdings" w:hint="default"/>
      </w:rPr>
    </w:lvl>
    <w:lvl w:ilvl="6" w:tplc="FFFFFFFF" w:tentative="1">
      <w:start w:val="1"/>
      <w:numFmt w:val="bullet"/>
      <w:lvlText w:val=""/>
      <w:lvlJc w:val="left"/>
      <w:pPr>
        <w:ind w:left="5499" w:hanging="360"/>
      </w:pPr>
      <w:rPr>
        <w:rFonts w:ascii="Symbol" w:hAnsi="Symbol" w:hint="default"/>
      </w:rPr>
    </w:lvl>
    <w:lvl w:ilvl="7" w:tplc="FFFFFFFF" w:tentative="1">
      <w:start w:val="1"/>
      <w:numFmt w:val="bullet"/>
      <w:lvlText w:val="o"/>
      <w:lvlJc w:val="left"/>
      <w:pPr>
        <w:ind w:left="6219" w:hanging="360"/>
      </w:pPr>
      <w:rPr>
        <w:rFonts w:ascii="Courier New" w:hAnsi="Courier New" w:cs="Courier New" w:hint="default"/>
      </w:rPr>
    </w:lvl>
    <w:lvl w:ilvl="8" w:tplc="FFFFFFFF" w:tentative="1">
      <w:start w:val="1"/>
      <w:numFmt w:val="bullet"/>
      <w:lvlText w:val=""/>
      <w:lvlJc w:val="left"/>
      <w:pPr>
        <w:ind w:left="6939" w:hanging="360"/>
      </w:pPr>
      <w:rPr>
        <w:rFonts w:ascii="Wingdings" w:hAnsi="Wingdings" w:hint="default"/>
      </w:rPr>
    </w:lvl>
  </w:abstractNum>
  <w:abstractNum w:abstractNumId="26" w15:restartNumberingAfterBreak="0">
    <w:nsid w:val="7756608C"/>
    <w:multiLevelType w:val="hybridMultilevel"/>
    <w:tmpl w:val="F154AAA2"/>
    <w:lvl w:ilvl="0" w:tplc="08090001">
      <w:start w:val="1"/>
      <w:numFmt w:val="bullet"/>
      <w:lvlText w:val=""/>
      <w:lvlJc w:val="left"/>
      <w:pPr>
        <w:ind w:left="720" w:hanging="360"/>
      </w:pPr>
      <w:rPr>
        <w:rFonts w:ascii="Symbol" w:hAnsi="Symbol"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7FD0190"/>
    <w:multiLevelType w:val="hybridMultilevel"/>
    <w:tmpl w:val="B818FAE0"/>
    <w:lvl w:ilvl="0" w:tplc="08090001">
      <w:start w:val="1"/>
      <w:numFmt w:val="bullet"/>
      <w:lvlText w:val=""/>
      <w:lvlJc w:val="left"/>
      <w:pPr>
        <w:ind w:left="720" w:hanging="360"/>
      </w:pPr>
      <w:rPr>
        <w:rFonts w:ascii="Symbol" w:hAnsi="Symbol" w:hint="default"/>
        <w:color w:val="003399"/>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59074334">
    <w:abstractNumId w:val="12"/>
  </w:num>
  <w:num w:numId="2" w16cid:durableId="1709988861">
    <w:abstractNumId w:val="19"/>
  </w:num>
  <w:num w:numId="3" w16cid:durableId="1234579691">
    <w:abstractNumId w:val="16"/>
  </w:num>
  <w:num w:numId="4" w16cid:durableId="1849522411">
    <w:abstractNumId w:val="22"/>
  </w:num>
  <w:num w:numId="5" w16cid:durableId="813763668">
    <w:abstractNumId w:val="14"/>
  </w:num>
  <w:num w:numId="6" w16cid:durableId="1595699257">
    <w:abstractNumId w:val="5"/>
  </w:num>
  <w:num w:numId="7" w16cid:durableId="368184885">
    <w:abstractNumId w:val="10"/>
  </w:num>
  <w:num w:numId="8" w16cid:durableId="1246457214">
    <w:abstractNumId w:val="13"/>
  </w:num>
  <w:num w:numId="9" w16cid:durableId="1280188820">
    <w:abstractNumId w:val="3"/>
  </w:num>
  <w:num w:numId="10" w16cid:durableId="1437166624">
    <w:abstractNumId w:val="15"/>
  </w:num>
  <w:num w:numId="11" w16cid:durableId="1425104118">
    <w:abstractNumId w:val="4"/>
  </w:num>
  <w:num w:numId="12" w16cid:durableId="769620852">
    <w:abstractNumId w:val="27"/>
  </w:num>
  <w:num w:numId="13" w16cid:durableId="551041690">
    <w:abstractNumId w:val="18"/>
  </w:num>
  <w:num w:numId="14" w16cid:durableId="1087582543">
    <w:abstractNumId w:val="6"/>
  </w:num>
  <w:num w:numId="15" w16cid:durableId="653292264">
    <w:abstractNumId w:val="0"/>
  </w:num>
  <w:num w:numId="16" w16cid:durableId="840656624">
    <w:abstractNumId w:val="25"/>
  </w:num>
  <w:num w:numId="17" w16cid:durableId="158158652">
    <w:abstractNumId w:val="23"/>
  </w:num>
  <w:num w:numId="18" w16cid:durableId="2057004286">
    <w:abstractNumId w:val="8"/>
  </w:num>
  <w:num w:numId="19" w16cid:durableId="1044793968">
    <w:abstractNumId w:val="9"/>
  </w:num>
  <w:num w:numId="20" w16cid:durableId="1583636886">
    <w:abstractNumId w:val="17"/>
  </w:num>
  <w:num w:numId="21" w16cid:durableId="455876814">
    <w:abstractNumId w:val="1"/>
  </w:num>
  <w:num w:numId="22" w16cid:durableId="218173120">
    <w:abstractNumId w:val="7"/>
  </w:num>
  <w:num w:numId="23" w16cid:durableId="433062107">
    <w:abstractNumId w:val="26"/>
  </w:num>
  <w:num w:numId="24" w16cid:durableId="222761934">
    <w:abstractNumId w:val="24"/>
  </w:num>
  <w:num w:numId="25" w16cid:durableId="949631126">
    <w:abstractNumId w:val="21"/>
  </w:num>
  <w:num w:numId="26" w16cid:durableId="743793760">
    <w:abstractNumId w:val="2"/>
  </w:num>
  <w:num w:numId="27" w16cid:durableId="1937908018">
    <w:abstractNumId w:val="11"/>
  </w:num>
  <w:num w:numId="28" w16cid:durableId="781919403">
    <w:abstractNumId w:val="20"/>
  </w:num>
  <w:num w:numId="29" w16cid:durableId="2180595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5B4400BB-46EE-4FAB-A774-1262841CD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0" w:line="240" w:lineRule="auto"/>
    </w:pPr>
    <w:rPr>
      <w:rFonts w:ascii="Tahoma" w:eastAsiaTheme="minorEastAsia" w:hAnsi="Tahoma"/>
      <w:lang w:eastAsia="en-GB"/>
    </w:rPr>
  </w:style>
  <w:style w:type="paragraph" w:styleId="Heading1">
    <w:name w:val="heading 1"/>
    <w:basedOn w:val="Normal"/>
    <w:next w:val="Normal"/>
    <w:link w:val="Heading1Char"/>
    <w:qFormat/>
    <w:pPr>
      <w:keepNext/>
      <w:spacing w:after="0"/>
      <w:outlineLvl w:val="0"/>
    </w:pPr>
    <w:rPr>
      <w:rFonts w:eastAsia="Times New Roman"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ahoma" w:eastAsia="Times New Roman" w:hAnsi="Tahoma" w:cs="Arial"/>
      <w:b/>
      <w:szCs w:val="24"/>
      <w:lang w:eastAsia="en-GB"/>
    </w:rPr>
  </w:style>
  <w:style w:type="paragraph" w:styleId="ListParagraph">
    <w:name w:val="List Paragraph"/>
    <w:basedOn w:val="Normal"/>
    <w:link w:val="ListParagraphChar"/>
    <w:uiPriority w:val="34"/>
    <w:qFormat/>
    <w:pPr>
      <w:ind w:left="720"/>
      <w:contextualSpacing/>
    </w:pPr>
  </w:style>
  <w:style w:type="paragraph" w:customStyle="1" w:styleId="Headinglevel1">
    <w:name w:val="Heading level 1"/>
    <w:basedOn w:val="Normal"/>
    <w:qFormat/>
    <w:pPr>
      <w:spacing w:after="240"/>
      <w:outlineLvl w:val="0"/>
    </w:pPr>
    <w:rPr>
      <w:rFonts w:eastAsia="Times New Roman" w:cs="Times New Roman"/>
      <w:b/>
      <w:color w:val="003399"/>
      <w:sz w:val="24"/>
      <w:szCs w:val="28"/>
    </w:rPr>
  </w:style>
  <w:style w:type="table" w:styleId="TableGrid">
    <w:name w:val="Table Grid"/>
    <w:basedOn w:val="TableNormal"/>
    <w:uiPriority w:val="59"/>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pPr>
    <w:rPr>
      <w:rFonts w:ascii="Verdana" w:eastAsia="Times New Roman" w:hAnsi="Verdana" w:cs="Times New Roman"/>
      <w:szCs w:val="24"/>
    </w:rPr>
  </w:style>
  <w:style w:type="paragraph" w:styleId="TOC2">
    <w:name w:val="toc 2"/>
    <w:basedOn w:val="Normal"/>
    <w:next w:val="Normal"/>
    <w:autoRedefine/>
    <w:uiPriority w:val="39"/>
    <w:unhideWhenUsed/>
    <w:pPr>
      <w:tabs>
        <w:tab w:val="right" w:leader="dot" w:pos="9016"/>
      </w:tabs>
      <w:spacing w:after="100"/>
      <w:ind w:left="220"/>
    </w:pPr>
    <w:rPr>
      <w:rFonts w:ascii="Roboto Light" w:hAnsi="Roboto Light"/>
      <w:b/>
      <w:bCs/>
      <w:noProof/>
    </w:rPr>
  </w:style>
  <w:style w:type="paragraph" w:styleId="TOC1">
    <w:name w:val="toc 1"/>
    <w:basedOn w:val="Normal"/>
    <w:next w:val="Normal"/>
    <w:autoRedefine/>
    <w:uiPriority w:val="39"/>
    <w:unhideWhenUsed/>
    <w:pPr>
      <w:tabs>
        <w:tab w:val="right" w:leader="dot" w:pos="10055"/>
      </w:tabs>
      <w:spacing w:after="100"/>
      <w:jc w:val="both"/>
    </w:pPr>
    <w:rPr>
      <w:rFonts w:ascii="Roboto Light" w:hAnsi="Roboto Light"/>
      <w:b/>
      <w:bCs/>
      <w:noProof/>
      <w:sz w:val="18"/>
      <w:szCs w:val="18"/>
    </w:rPr>
  </w:style>
  <w:style w:type="paragraph" w:styleId="TOCHeading">
    <w:name w:val="TOC Heading"/>
    <w:basedOn w:val="Heading1"/>
    <w:next w:val="Normal"/>
    <w:uiPriority w:val="39"/>
    <w:semiHidden/>
    <w:unhideWhenUsed/>
    <w:qFormat/>
    <w:pPr>
      <w:keepLines/>
      <w:spacing w:before="480" w:line="276" w:lineRule="auto"/>
      <w:outlineLvl w:val="9"/>
    </w:pPr>
    <w:rPr>
      <w:rFonts w:asciiTheme="majorHAnsi" w:eastAsiaTheme="majorEastAsia" w:hAnsiTheme="majorHAnsi" w:cstheme="majorBidi"/>
      <w:bCs/>
      <w:color w:val="2F5496" w:themeColor="accent1" w:themeShade="BF"/>
      <w:sz w:val="28"/>
      <w:szCs w:val="28"/>
      <w:lang w:val="en-US" w:eastAsia="en-US"/>
    </w:rPr>
  </w:style>
  <w:style w:type="character" w:customStyle="1" w:styleId="ListParagraphChar">
    <w:name w:val="List Paragraph Char"/>
    <w:basedOn w:val="DefaultParagraphFont"/>
    <w:link w:val="ListParagraph"/>
    <w:uiPriority w:val="34"/>
    <w:locked/>
    <w:rPr>
      <w:rFonts w:ascii="Tahoma" w:eastAsiaTheme="minorEastAsia" w:hAnsi="Tahoma"/>
      <w:lang w:eastAsia="en-GB"/>
    </w:rPr>
  </w:style>
  <w:style w:type="paragraph" w:customStyle="1" w:styleId="TextBox">
    <w:name w:val="TextBox"/>
    <w:basedOn w:val="Normal"/>
    <w:link w:val="TextBoxChar"/>
    <w:qFormat/>
    <w:pPr>
      <w:spacing w:after="120" w:line="288" w:lineRule="auto"/>
    </w:pPr>
    <w:rPr>
      <w:rFonts w:eastAsia="Times New Roman" w:cs="Times New Roman"/>
      <w:b/>
      <w:sz w:val="24"/>
      <w:szCs w:val="24"/>
    </w:rPr>
  </w:style>
  <w:style w:type="character" w:customStyle="1" w:styleId="TextBoxChar">
    <w:name w:val="TextBox Char"/>
    <w:link w:val="TextBox"/>
    <w:rPr>
      <w:rFonts w:ascii="Tahoma" w:eastAsia="Times New Roman" w:hAnsi="Tahoma" w:cs="Times New Roman"/>
      <w:b/>
      <w:sz w:val="24"/>
      <w:szCs w:val="24"/>
      <w:lang w:eastAsia="en-GB"/>
    </w:rPr>
  </w:style>
  <w:style w:type="paragraph" w:customStyle="1" w:styleId="Headinglevel2">
    <w:name w:val="Heading level 2"/>
    <w:basedOn w:val="Normal"/>
    <w:qFormat/>
    <w:pPr>
      <w:keepNext/>
      <w:spacing w:before="480" w:after="240"/>
      <w:outlineLvl w:val="1"/>
    </w:pPr>
    <w:rPr>
      <w:rFonts w:eastAsia="Times New Roman" w:cs="Times New Roman"/>
      <w:b/>
      <w:color w:val="FF3300"/>
      <w:szCs w:val="24"/>
    </w:rPr>
  </w:style>
  <w:style w:type="character" w:customStyle="1" w:styleId="A9">
    <w:name w:val="A9"/>
    <w:uiPriority w:val="99"/>
    <w:rPr>
      <w:rFonts w:cs="ECWHG E+ Gotham"/>
      <w:color w:val="000000"/>
      <w:sz w:val="16"/>
      <w:szCs w:val="16"/>
      <w:u w:val="single"/>
    </w:r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rPr>
      <w:rFonts w:ascii="Tahoma" w:eastAsiaTheme="minorEastAsia" w:hAnsi="Tahoma"/>
      <w:lang w:eastAsia="en-GB"/>
    </w:rPr>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rPr>
      <w:rFonts w:ascii="Tahoma" w:eastAsiaTheme="minorEastAsia" w:hAnsi="Tahoma"/>
      <w:lang w:eastAsia="en-GB"/>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30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jcq.org.uk/exams-office/information-for-candidates-documents"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jpeg"/><Relationship Id="rId12" Type="http://schemas.openxmlformats.org/officeDocument/2006/relationships/hyperlink" Target="https://www.jcq.org.uk/exams-office/non-examination-assessments"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uilsborough.northants.sch.uk/page/?title=Exam+Information&amp;pid=58" TargetMode="External"/><Relationship Id="rId20" Type="http://schemas.openxmlformats.org/officeDocument/2006/relationships/oleObject" Target="embeddings/oleObject2.bin"/><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uilsborough.northants.sch.uk/page/?title=Complaints&amp;pid=179" TargetMode="External"/><Relationship Id="rId23" Type="http://schemas.openxmlformats.org/officeDocument/2006/relationships/image" Target="media/image8.emf"/><Relationship Id="rId28" Type="http://schemas.openxmlformats.org/officeDocument/2006/relationships/oleObject" Target="embeddings/oleObject6.bin"/><Relationship Id="rId10" Type="http://schemas.openxmlformats.org/officeDocument/2006/relationships/image" Target="media/image20.png"/><Relationship Id="rId19" Type="http://schemas.openxmlformats.org/officeDocument/2006/relationships/image" Target="media/image6.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12</Pages>
  <Words>4004</Words>
  <Characters>22826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 Broadhead (BDH)</dc:creator>
  <cp:keywords/>
  <dc:description/>
  <cp:lastModifiedBy>Mrs H Heaton (HEA)</cp:lastModifiedBy>
  <cp:revision>91</cp:revision>
  <cp:lastPrinted>2023-03-21T16:16:00Z</cp:lastPrinted>
  <dcterms:created xsi:type="dcterms:W3CDTF">2023-03-20T13:31:00Z</dcterms:created>
  <dcterms:modified xsi:type="dcterms:W3CDTF">2023-03-21T16:17:00Z</dcterms:modified>
</cp:coreProperties>
</file>